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6BE2D" w14:textId="7661EA63" w:rsidR="00910188" w:rsidRPr="0031654E" w:rsidRDefault="00D234DA" w:rsidP="00AB6964">
      <w:pPr>
        <w:pStyle w:val="NoSpacing"/>
        <w:spacing w:line="276" w:lineRule="auto"/>
        <w:rPr>
          <w:rFonts w:ascii="Open Sans" w:hAnsi="Open Sans" w:cs="Open Sans"/>
          <w:b/>
          <w:color w:val="F4B083" w:themeColor="accent2" w:themeTint="99"/>
          <w:sz w:val="32"/>
        </w:rPr>
      </w:pPr>
      <w:r w:rsidRPr="00C930AA">
        <w:rPr>
          <w:rFonts w:ascii="Open Sans" w:hAnsi="Open Sans" w:cs="Open Sans"/>
          <w:noProof/>
          <w:lang w:val="en-US" w:eastAsia="en-US"/>
        </w:rPr>
        <w:drawing>
          <wp:anchor distT="0" distB="0" distL="114300" distR="114300" simplePos="0" relativeHeight="251659264" behindDoc="0" locked="0" layoutInCell="1" allowOverlap="1" wp14:anchorId="25BA25C9" wp14:editId="600CB1FE">
            <wp:simplePos x="0" y="0"/>
            <wp:positionH relativeFrom="margin">
              <wp:posOffset>3764915</wp:posOffset>
            </wp:positionH>
            <wp:positionV relativeFrom="paragraph">
              <wp:posOffset>-232410</wp:posOffset>
            </wp:positionV>
            <wp:extent cx="1966595" cy="636905"/>
            <wp:effectExtent l="0" t="0" r="0" b="0"/>
            <wp:wrapNone/>
            <wp:docPr id="2" name="Picture 2" descr="C:\Users\SDN\AppData\Local\Microsoft\Windows\INetCacheContent.Word\sd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N\AppData\Local\Microsoft\Windows\INetCacheContent.Word\sdn-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595" cy="636905"/>
                    </a:xfrm>
                    <a:prstGeom prst="rect">
                      <a:avLst/>
                    </a:prstGeom>
                    <a:noFill/>
                    <a:ln>
                      <a:noFill/>
                    </a:ln>
                  </pic:spPr>
                </pic:pic>
              </a:graphicData>
            </a:graphic>
          </wp:anchor>
        </w:drawing>
      </w:r>
    </w:p>
    <w:p w14:paraId="2FCA7C18" w14:textId="4C9FA04B" w:rsidR="00910188" w:rsidRDefault="00910188" w:rsidP="00AB6964">
      <w:pPr>
        <w:pStyle w:val="NoSpacing"/>
        <w:spacing w:line="276" w:lineRule="auto"/>
        <w:rPr>
          <w:rFonts w:ascii="Open Sans" w:hAnsi="Open Sans" w:cs="Open Sans"/>
          <w:color w:val="005288"/>
          <w:sz w:val="32"/>
        </w:rPr>
      </w:pPr>
    </w:p>
    <w:p w14:paraId="55A54647" w14:textId="0B8BDF4C" w:rsidR="00AB6964" w:rsidRPr="00F024DF" w:rsidRDefault="00A66034" w:rsidP="00AB6964">
      <w:pPr>
        <w:pStyle w:val="NoSpacing"/>
        <w:spacing w:line="276" w:lineRule="auto"/>
        <w:rPr>
          <w:rFonts w:ascii="Open Sans" w:hAnsi="Open Sans" w:cs="Open Sans"/>
          <w:b/>
          <w:i/>
          <w:color w:val="FF0000"/>
          <w:sz w:val="28"/>
        </w:rPr>
      </w:pPr>
      <w:r>
        <w:rPr>
          <w:rFonts w:ascii="Open Sans" w:hAnsi="Open Sans" w:cs="Open Sans"/>
          <w:b/>
          <w:color w:val="005288"/>
          <w:sz w:val="32"/>
        </w:rPr>
        <w:t xml:space="preserve">Using the </w:t>
      </w:r>
      <w:r w:rsidR="00D234DA">
        <w:rPr>
          <w:rFonts w:ascii="Open Sans" w:hAnsi="Open Sans" w:cs="Open Sans"/>
          <w:b/>
          <w:color w:val="005288"/>
          <w:sz w:val="32"/>
        </w:rPr>
        <w:t>E</w:t>
      </w:r>
      <w:r w:rsidR="008906BD" w:rsidRPr="008906BD">
        <w:rPr>
          <w:rFonts w:ascii="Open Sans" w:hAnsi="Open Sans" w:cs="Open Sans"/>
          <w:b/>
          <w:color w:val="005288"/>
          <w:sz w:val="32"/>
        </w:rPr>
        <w:t>mployer</w:t>
      </w:r>
      <w:r w:rsidR="00D234DA">
        <w:rPr>
          <w:rFonts w:ascii="Open Sans" w:hAnsi="Open Sans" w:cs="Open Sans"/>
          <w:b/>
          <w:color w:val="005288"/>
          <w:sz w:val="32"/>
        </w:rPr>
        <w:t>s’</w:t>
      </w:r>
      <w:r w:rsidR="008906BD" w:rsidRPr="008906BD">
        <w:rPr>
          <w:rFonts w:ascii="Open Sans" w:hAnsi="Open Sans" w:cs="Open Sans"/>
          <w:b/>
          <w:color w:val="005288"/>
          <w:sz w:val="32"/>
        </w:rPr>
        <w:t xml:space="preserve"> </w:t>
      </w:r>
      <w:r w:rsidR="0035062F">
        <w:rPr>
          <w:rFonts w:ascii="Open Sans" w:hAnsi="Open Sans" w:cs="Open Sans"/>
          <w:b/>
          <w:color w:val="005288"/>
          <w:sz w:val="32"/>
        </w:rPr>
        <w:t>A</w:t>
      </w:r>
      <w:r w:rsidR="008906BD" w:rsidRPr="008906BD">
        <w:rPr>
          <w:rFonts w:ascii="Open Sans" w:hAnsi="Open Sans" w:cs="Open Sans"/>
          <w:b/>
          <w:color w:val="005288"/>
          <w:sz w:val="32"/>
        </w:rPr>
        <w:t xml:space="preserve">pprenticeship </w:t>
      </w:r>
      <w:r w:rsidR="0035062F">
        <w:rPr>
          <w:rFonts w:ascii="Open Sans" w:hAnsi="Open Sans" w:cs="Open Sans"/>
          <w:b/>
          <w:color w:val="005288"/>
          <w:sz w:val="32"/>
        </w:rPr>
        <w:t>T</w:t>
      </w:r>
      <w:r w:rsidR="008906BD" w:rsidRPr="008906BD">
        <w:rPr>
          <w:rFonts w:ascii="Open Sans" w:hAnsi="Open Sans" w:cs="Open Sans"/>
          <w:b/>
          <w:color w:val="005288"/>
          <w:sz w:val="32"/>
        </w:rPr>
        <w:t>oolkit</w:t>
      </w:r>
    </w:p>
    <w:p w14:paraId="61BB2B35" w14:textId="2F52F168" w:rsidR="00AB6964" w:rsidRPr="000260CB" w:rsidRDefault="0035062F" w:rsidP="00AB6964">
      <w:pPr>
        <w:pStyle w:val="NoSpacing"/>
        <w:spacing w:line="276" w:lineRule="auto"/>
        <w:rPr>
          <w:rFonts w:ascii="Open Sans" w:hAnsi="Open Sans" w:cs="Open Sans"/>
          <w:color w:val="005288"/>
          <w:sz w:val="24"/>
        </w:rPr>
      </w:pPr>
      <w:r>
        <w:rPr>
          <w:rFonts w:ascii="Open Sans" w:hAnsi="Open Sans" w:cs="Open Sans"/>
          <w:color w:val="005288"/>
          <w:sz w:val="24"/>
        </w:rPr>
        <w:t>May 2019</w:t>
      </w:r>
    </w:p>
    <w:p w14:paraId="6475878A" w14:textId="77777777" w:rsidR="00AB6964" w:rsidRPr="00221415" w:rsidRDefault="00AB6964" w:rsidP="00AB6964">
      <w:pPr>
        <w:pStyle w:val="NoSpacing"/>
        <w:spacing w:line="276" w:lineRule="auto"/>
        <w:rPr>
          <w:rFonts w:ascii="Open Sans" w:hAnsi="Open Sans" w:cs="Open Sans"/>
          <w:b/>
          <w:color w:val="005288"/>
          <w:szCs w:val="22"/>
        </w:rPr>
      </w:pPr>
    </w:p>
    <w:p w14:paraId="1BBC6FC2" w14:textId="66D80F2F" w:rsidR="00AB6964" w:rsidRPr="00E1277C" w:rsidRDefault="00E1277C" w:rsidP="00E1277C">
      <w:pPr>
        <w:rPr>
          <w:rFonts w:ascii="Open Sans" w:hAnsi="Open Sans" w:cs="Open Sans"/>
          <w:b/>
          <w:color w:val="005288"/>
          <w:sz w:val="26"/>
          <w:szCs w:val="26"/>
        </w:rPr>
      </w:pPr>
      <w:r>
        <w:rPr>
          <w:rFonts w:ascii="Open Sans" w:hAnsi="Open Sans" w:cs="Open Sans"/>
          <w:b/>
          <w:color w:val="005288"/>
          <w:sz w:val="26"/>
          <w:szCs w:val="26"/>
        </w:rPr>
        <w:t xml:space="preserve">1. </w:t>
      </w:r>
      <w:r w:rsidRPr="00E1277C">
        <w:rPr>
          <w:rFonts w:ascii="Open Sans" w:hAnsi="Open Sans" w:cs="Open Sans"/>
          <w:b/>
          <w:color w:val="005288"/>
          <w:sz w:val="26"/>
          <w:szCs w:val="26"/>
        </w:rPr>
        <w:t>Introduction</w:t>
      </w:r>
    </w:p>
    <w:p w14:paraId="445810A5" w14:textId="3ED84808" w:rsidR="00B56D4E" w:rsidRDefault="00AF008C" w:rsidP="0007534F">
      <w:pPr>
        <w:pStyle w:val="NoSpacing"/>
        <w:suppressAutoHyphens w:val="0"/>
        <w:spacing w:before="240" w:after="24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 xml:space="preserve">SDN has </w:t>
      </w:r>
      <w:r w:rsidR="0035062F">
        <w:rPr>
          <w:rFonts w:ascii="Open Sans" w:hAnsi="Open Sans" w:cs="Open Sans"/>
          <w:color w:val="000000" w:themeColor="text1"/>
          <w:szCs w:val="22"/>
        </w:rPr>
        <w:t xml:space="preserve">completed your </w:t>
      </w:r>
      <w:r w:rsidR="00B56D4E">
        <w:rPr>
          <w:rFonts w:ascii="Open Sans" w:hAnsi="Open Sans" w:cs="Open Sans"/>
          <w:color w:val="000000" w:themeColor="text1"/>
          <w:szCs w:val="22"/>
        </w:rPr>
        <w:t>LEP tailored Employers’ Apprenticeship Toolkit, commissioned by Learning &amp; Work Institute</w:t>
      </w:r>
      <w:r w:rsidR="000260CB">
        <w:rPr>
          <w:rFonts w:ascii="Open Sans" w:hAnsi="Open Sans" w:cs="Open Sans"/>
          <w:color w:val="000000" w:themeColor="text1"/>
          <w:szCs w:val="22"/>
        </w:rPr>
        <w:t>,</w:t>
      </w:r>
      <w:r w:rsidR="00B56D4E">
        <w:rPr>
          <w:rFonts w:ascii="Open Sans" w:hAnsi="Open Sans" w:cs="Open Sans"/>
          <w:color w:val="000000" w:themeColor="text1"/>
          <w:szCs w:val="22"/>
        </w:rPr>
        <w:t xml:space="preserve"> and </w:t>
      </w:r>
      <w:r w:rsidR="00A95602">
        <w:rPr>
          <w:rFonts w:ascii="Open Sans" w:hAnsi="Open Sans" w:cs="Open Sans"/>
          <w:color w:val="000000" w:themeColor="text1"/>
          <w:szCs w:val="22"/>
        </w:rPr>
        <w:t xml:space="preserve">it </w:t>
      </w:r>
      <w:r w:rsidR="00B56D4E">
        <w:rPr>
          <w:rFonts w:ascii="Open Sans" w:hAnsi="Open Sans" w:cs="Open Sans"/>
          <w:color w:val="000000" w:themeColor="text1"/>
          <w:szCs w:val="22"/>
        </w:rPr>
        <w:t xml:space="preserve">can now be shared with aspirational businesses in your region. </w:t>
      </w:r>
    </w:p>
    <w:p w14:paraId="5310BE2B" w14:textId="5CD41026" w:rsidR="00810FB4" w:rsidRDefault="00B56D4E" w:rsidP="00810FB4">
      <w:pPr>
        <w:pStyle w:val="NoSpacing"/>
        <w:numPr>
          <w:ilvl w:val="0"/>
          <w:numId w:val="38"/>
        </w:numPr>
        <w:suppressAutoHyphens w:val="0"/>
        <w:spacing w:before="240" w:after="24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Sections 1-7 provide</w:t>
      </w:r>
      <w:r w:rsidR="00A06496">
        <w:rPr>
          <w:rFonts w:ascii="Open Sans" w:hAnsi="Open Sans" w:cs="Open Sans"/>
          <w:color w:val="000000" w:themeColor="text1"/>
          <w:szCs w:val="22"/>
        </w:rPr>
        <w:t xml:space="preserve"> an employer</w:t>
      </w:r>
      <w:r w:rsidR="00A95602">
        <w:rPr>
          <w:rFonts w:ascii="Open Sans" w:hAnsi="Open Sans" w:cs="Open Sans"/>
          <w:color w:val="000000" w:themeColor="text1"/>
          <w:szCs w:val="22"/>
        </w:rPr>
        <w:t>-</w:t>
      </w:r>
      <w:r w:rsidR="00A06496">
        <w:rPr>
          <w:rFonts w:ascii="Open Sans" w:hAnsi="Open Sans" w:cs="Open Sans"/>
          <w:color w:val="000000" w:themeColor="text1"/>
          <w:szCs w:val="22"/>
        </w:rPr>
        <w:t xml:space="preserve">focused introduction </w:t>
      </w:r>
      <w:r w:rsidR="00F1529B">
        <w:rPr>
          <w:rFonts w:ascii="Open Sans" w:hAnsi="Open Sans" w:cs="Open Sans"/>
          <w:color w:val="000000" w:themeColor="text1"/>
          <w:szCs w:val="22"/>
        </w:rPr>
        <w:t xml:space="preserve">to </w:t>
      </w:r>
      <w:r>
        <w:rPr>
          <w:rFonts w:ascii="Open Sans" w:hAnsi="Open Sans" w:cs="Open Sans"/>
          <w:color w:val="000000" w:themeColor="text1"/>
          <w:szCs w:val="22"/>
        </w:rPr>
        <w:t>apprenticeships</w:t>
      </w:r>
      <w:r w:rsidR="00A27F8E">
        <w:rPr>
          <w:rFonts w:ascii="Open Sans" w:hAnsi="Open Sans" w:cs="Open Sans"/>
          <w:color w:val="000000" w:themeColor="text1"/>
          <w:szCs w:val="22"/>
        </w:rPr>
        <w:t xml:space="preserve"> in your locality</w:t>
      </w:r>
    </w:p>
    <w:p w14:paraId="153F35D0" w14:textId="62FFD7E2" w:rsidR="00810FB4" w:rsidRDefault="00810FB4" w:rsidP="00810FB4">
      <w:pPr>
        <w:pStyle w:val="NoSpacing"/>
        <w:numPr>
          <w:ilvl w:val="0"/>
          <w:numId w:val="38"/>
        </w:numPr>
        <w:suppressAutoHyphens w:val="0"/>
        <w:spacing w:before="240" w:after="24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S</w:t>
      </w:r>
      <w:r w:rsidR="00B56D4E">
        <w:rPr>
          <w:rFonts w:ascii="Open Sans" w:hAnsi="Open Sans" w:cs="Open Sans"/>
          <w:color w:val="000000" w:themeColor="text1"/>
          <w:szCs w:val="22"/>
        </w:rPr>
        <w:t xml:space="preserve">ection 8 is for </w:t>
      </w:r>
      <w:r>
        <w:rPr>
          <w:rFonts w:ascii="Open Sans" w:hAnsi="Open Sans" w:cs="Open Sans"/>
          <w:color w:val="000000" w:themeColor="text1"/>
          <w:szCs w:val="22"/>
        </w:rPr>
        <w:t>employers</w:t>
      </w:r>
      <w:r w:rsidR="00B56D4E">
        <w:rPr>
          <w:rFonts w:ascii="Open Sans" w:hAnsi="Open Sans" w:cs="Open Sans"/>
          <w:color w:val="000000" w:themeColor="text1"/>
          <w:szCs w:val="22"/>
        </w:rPr>
        <w:t xml:space="preserve"> that want to delve deeper </w:t>
      </w:r>
      <w:r w:rsidR="00A27F8E">
        <w:rPr>
          <w:rFonts w:ascii="Open Sans" w:hAnsi="Open Sans" w:cs="Open Sans"/>
          <w:color w:val="000000" w:themeColor="text1"/>
          <w:szCs w:val="22"/>
        </w:rPr>
        <w:t xml:space="preserve">and use tools and insight to </w:t>
      </w:r>
      <w:r>
        <w:rPr>
          <w:rFonts w:ascii="Open Sans" w:hAnsi="Open Sans" w:cs="Open Sans"/>
          <w:color w:val="000000" w:themeColor="text1"/>
          <w:szCs w:val="22"/>
        </w:rPr>
        <w:t>make more informed decisions about their apprenticeship programme</w:t>
      </w:r>
      <w:r w:rsidR="00F02316">
        <w:rPr>
          <w:rFonts w:ascii="Open Sans" w:hAnsi="Open Sans" w:cs="Open Sans"/>
          <w:color w:val="000000" w:themeColor="text1"/>
          <w:szCs w:val="22"/>
        </w:rPr>
        <w:t xml:space="preserve">. This section </w:t>
      </w:r>
      <w:r w:rsidR="00982B97">
        <w:rPr>
          <w:rFonts w:ascii="Open Sans" w:hAnsi="Open Sans" w:cs="Open Sans"/>
          <w:color w:val="000000" w:themeColor="text1"/>
          <w:szCs w:val="22"/>
        </w:rPr>
        <w:t xml:space="preserve">assists </w:t>
      </w:r>
      <w:r w:rsidR="00F02316">
        <w:rPr>
          <w:rFonts w:ascii="Open Sans" w:hAnsi="Open Sans" w:cs="Open Sans"/>
          <w:color w:val="000000" w:themeColor="text1"/>
          <w:szCs w:val="22"/>
        </w:rPr>
        <w:t xml:space="preserve">employers </w:t>
      </w:r>
      <w:r w:rsidR="00982B97">
        <w:rPr>
          <w:rFonts w:ascii="Open Sans" w:hAnsi="Open Sans" w:cs="Open Sans"/>
          <w:color w:val="000000" w:themeColor="text1"/>
          <w:szCs w:val="22"/>
        </w:rPr>
        <w:t xml:space="preserve">wishing to </w:t>
      </w:r>
      <w:r w:rsidR="00A40996">
        <w:rPr>
          <w:rFonts w:ascii="Open Sans" w:hAnsi="Open Sans" w:cs="Open Sans"/>
          <w:color w:val="000000" w:themeColor="text1"/>
          <w:szCs w:val="22"/>
        </w:rPr>
        <w:t>maximise the benefit</w:t>
      </w:r>
      <w:r w:rsidR="00982B97">
        <w:rPr>
          <w:rFonts w:ascii="Open Sans" w:hAnsi="Open Sans" w:cs="Open Sans"/>
          <w:color w:val="000000" w:themeColor="text1"/>
          <w:szCs w:val="22"/>
        </w:rPr>
        <w:t>s</w:t>
      </w:r>
      <w:r w:rsidR="00A40996">
        <w:rPr>
          <w:rFonts w:ascii="Open Sans" w:hAnsi="Open Sans" w:cs="Open Sans"/>
          <w:color w:val="000000" w:themeColor="text1"/>
          <w:szCs w:val="22"/>
        </w:rPr>
        <w:t xml:space="preserve"> of </w:t>
      </w:r>
      <w:r w:rsidR="00181CB4">
        <w:rPr>
          <w:rFonts w:ascii="Open Sans" w:hAnsi="Open Sans" w:cs="Open Sans"/>
          <w:color w:val="000000" w:themeColor="text1"/>
          <w:szCs w:val="22"/>
        </w:rPr>
        <w:t xml:space="preserve">apprenticeship </w:t>
      </w:r>
      <w:r w:rsidR="00A40996">
        <w:rPr>
          <w:rFonts w:ascii="Open Sans" w:hAnsi="Open Sans" w:cs="Open Sans"/>
          <w:color w:val="000000" w:themeColor="text1"/>
          <w:szCs w:val="22"/>
        </w:rPr>
        <w:t xml:space="preserve">training for both their </w:t>
      </w:r>
      <w:r>
        <w:rPr>
          <w:rFonts w:ascii="Open Sans" w:hAnsi="Open Sans" w:cs="Open Sans"/>
          <w:color w:val="000000" w:themeColor="text1"/>
          <w:szCs w:val="22"/>
        </w:rPr>
        <w:t>business and employee</w:t>
      </w:r>
      <w:r w:rsidR="00A40996">
        <w:rPr>
          <w:rFonts w:ascii="Open Sans" w:hAnsi="Open Sans" w:cs="Open Sans"/>
          <w:color w:val="000000" w:themeColor="text1"/>
          <w:szCs w:val="22"/>
        </w:rPr>
        <w:t>s</w:t>
      </w:r>
      <w:r>
        <w:rPr>
          <w:rFonts w:ascii="Open Sans" w:hAnsi="Open Sans" w:cs="Open Sans"/>
          <w:color w:val="000000" w:themeColor="text1"/>
          <w:szCs w:val="22"/>
        </w:rPr>
        <w:t xml:space="preserve">. </w:t>
      </w:r>
      <w:r w:rsidR="002D42CB">
        <w:rPr>
          <w:rFonts w:ascii="Open Sans" w:hAnsi="Open Sans" w:cs="Open Sans"/>
          <w:color w:val="000000" w:themeColor="text1"/>
          <w:szCs w:val="22"/>
        </w:rPr>
        <w:t>It should be dipped in and out of over the course of the apprenticeship programme.</w:t>
      </w:r>
    </w:p>
    <w:p w14:paraId="136EF4E2" w14:textId="5DF2DE8D" w:rsidR="00C45682" w:rsidRDefault="009553B1" w:rsidP="00A40996">
      <w:pPr>
        <w:pStyle w:val="NoSpacing"/>
        <w:suppressAutoHyphens w:val="0"/>
        <w:spacing w:before="240" w:after="240" w:line="276" w:lineRule="auto"/>
        <w:textAlignment w:val="auto"/>
        <w:rPr>
          <w:rFonts w:ascii="Open Sans" w:hAnsi="Open Sans" w:cs="Open Sans"/>
          <w:color w:val="000000" w:themeColor="text1"/>
          <w:szCs w:val="22"/>
        </w:rPr>
      </w:pPr>
      <w:proofErr w:type="gramStart"/>
      <w:r>
        <w:rPr>
          <w:rFonts w:ascii="Open Sans" w:hAnsi="Open Sans" w:cs="Open Sans"/>
          <w:color w:val="000000" w:themeColor="text1"/>
          <w:szCs w:val="22"/>
        </w:rPr>
        <w:t>In essence, the</w:t>
      </w:r>
      <w:proofErr w:type="gramEnd"/>
      <w:r>
        <w:rPr>
          <w:rFonts w:ascii="Open Sans" w:hAnsi="Open Sans" w:cs="Open Sans"/>
          <w:color w:val="000000" w:themeColor="text1"/>
          <w:szCs w:val="22"/>
        </w:rPr>
        <w:t xml:space="preserve"> toolkit </w:t>
      </w:r>
      <w:r w:rsidR="00B723F0">
        <w:rPr>
          <w:rFonts w:ascii="Open Sans" w:hAnsi="Open Sans" w:cs="Open Sans"/>
          <w:color w:val="000000" w:themeColor="text1"/>
          <w:szCs w:val="22"/>
        </w:rPr>
        <w:t>allows</w:t>
      </w:r>
      <w:r w:rsidR="002D42CB">
        <w:rPr>
          <w:rFonts w:ascii="Open Sans" w:hAnsi="Open Sans" w:cs="Open Sans"/>
          <w:color w:val="000000" w:themeColor="text1"/>
          <w:szCs w:val="22"/>
        </w:rPr>
        <w:t xml:space="preserve"> </w:t>
      </w:r>
      <w:r>
        <w:rPr>
          <w:rFonts w:ascii="Open Sans" w:hAnsi="Open Sans" w:cs="Open Sans"/>
          <w:color w:val="000000" w:themeColor="text1"/>
          <w:szCs w:val="22"/>
        </w:rPr>
        <w:t xml:space="preserve">employers to </w:t>
      </w:r>
      <w:r w:rsidR="002D42CB">
        <w:rPr>
          <w:rFonts w:ascii="Open Sans" w:hAnsi="Open Sans" w:cs="Open Sans"/>
          <w:color w:val="000000" w:themeColor="text1"/>
          <w:szCs w:val="22"/>
        </w:rPr>
        <w:t>take ownership of the apprenticeship process</w:t>
      </w:r>
      <w:r w:rsidR="00F1529B">
        <w:rPr>
          <w:rFonts w:ascii="Open Sans" w:hAnsi="Open Sans" w:cs="Open Sans"/>
          <w:color w:val="000000" w:themeColor="text1"/>
          <w:szCs w:val="22"/>
        </w:rPr>
        <w:t xml:space="preserve"> </w:t>
      </w:r>
      <w:r w:rsidR="00982B97">
        <w:rPr>
          <w:rFonts w:ascii="Open Sans" w:hAnsi="Open Sans" w:cs="Open Sans"/>
          <w:color w:val="000000" w:themeColor="text1"/>
          <w:szCs w:val="22"/>
        </w:rPr>
        <w:t xml:space="preserve">and implement a </w:t>
      </w:r>
      <w:r w:rsidR="00514A9C">
        <w:rPr>
          <w:rFonts w:ascii="Open Sans" w:hAnsi="Open Sans" w:cs="Open Sans"/>
          <w:color w:val="000000" w:themeColor="text1"/>
          <w:szCs w:val="22"/>
        </w:rPr>
        <w:t xml:space="preserve">high-quality programme, through </w:t>
      </w:r>
      <w:r w:rsidR="00DE56DA">
        <w:rPr>
          <w:rFonts w:ascii="Open Sans" w:hAnsi="Open Sans" w:cs="Open Sans"/>
          <w:color w:val="000000" w:themeColor="text1"/>
          <w:szCs w:val="22"/>
        </w:rPr>
        <w:t xml:space="preserve">your </w:t>
      </w:r>
      <w:r w:rsidR="00F1529B">
        <w:rPr>
          <w:rFonts w:ascii="Open Sans" w:hAnsi="Open Sans" w:cs="Open Sans"/>
          <w:color w:val="000000" w:themeColor="text1"/>
          <w:szCs w:val="22"/>
        </w:rPr>
        <w:t>impartial advice</w:t>
      </w:r>
      <w:r w:rsidR="002D42CB">
        <w:rPr>
          <w:rFonts w:ascii="Open Sans" w:hAnsi="Open Sans" w:cs="Open Sans"/>
          <w:color w:val="000000" w:themeColor="text1"/>
          <w:szCs w:val="22"/>
        </w:rPr>
        <w:t xml:space="preserve">. It is not a quick guide and </w:t>
      </w:r>
      <w:r w:rsidR="00EF789A">
        <w:rPr>
          <w:rFonts w:ascii="Open Sans" w:hAnsi="Open Sans" w:cs="Open Sans"/>
          <w:color w:val="000000" w:themeColor="text1"/>
          <w:szCs w:val="22"/>
        </w:rPr>
        <w:t xml:space="preserve">is not intended to appeal to </w:t>
      </w:r>
      <w:r w:rsidR="002D42CB">
        <w:rPr>
          <w:rFonts w:ascii="Open Sans" w:hAnsi="Open Sans" w:cs="Open Sans"/>
          <w:color w:val="000000" w:themeColor="text1"/>
          <w:szCs w:val="22"/>
        </w:rPr>
        <w:t xml:space="preserve">all employers. However, the </w:t>
      </w:r>
      <w:r w:rsidR="00EF789A">
        <w:rPr>
          <w:rFonts w:ascii="Open Sans" w:hAnsi="Open Sans" w:cs="Open Sans"/>
          <w:color w:val="000000" w:themeColor="text1"/>
          <w:szCs w:val="22"/>
        </w:rPr>
        <w:t xml:space="preserve">employers that do want to be in control of the apprenticeship process </w:t>
      </w:r>
      <w:r w:rsidR="002D42CB">
        <w:rPr>
          <w:rFonts w:ascii="Open Sans" w:hAnsi="Open Sans" w:cs="Open Sans"/>
          <w:color w:val="000000" w:themeColor="text1"/>
          <w:szCs w:val="22"/>
        </w:rPr>
        <w:t xml:space="preserve">will </w:t>
      </w:r>
      <w:r w:rsidR="00ED3B50">
        <w:rPr>
          <w:rFonts w:ascii="Open Sans" w:hAnsi="Open Sans" w:cs="Open Sans"/>
          <w:color w:val="000000" w:themeColor="text1"/>
          <w:szCs w:val="22"/>
        </w:rPr>
        <w:t>feel empowered</w:t>
      </w:r>
      <w:r w:rsidR="00EF789A">
        <w:rPr>
          <w:rFonts w:ascii="Open Sans" w:hAnsi="Open Sans" w:cs="Open Sans"/>
          <w:color w:val="000000" w:themeColor="text1"/>
          <w:szCs w:val="22"/>
        </w:rPr>
        <w:t xml:space="preserve"> and</w:t>
      </w:r>
      <w:r w:rsidR="00ED3B50">
        <w:rPr>
          <w:rFonts w:ascii="Open Sans" w:hAnsi="Open Sans" w:cs="Open Sans"/>
          <w:color w:val="000000" w:themeColor="text1"/>
          <w:szCs w:val="22"/>
        </w:rPr>
        <w:t xml:space="preserve"> </w:t>
      </w:r>
      <w:r w:rsidR="002D42CB">
        <w:rPr>
          <w:rFonts w:ascii="Open Sans" w:hAnsi="Open Sans" w:cs="Open Sans"/>
          <w:color w:val="000000" w:themeColor="text1"/>
          <w:szCs w:val="22"/>
        </w:rPr>
        <w:t>gain real value in the resource</w:t>
      </w:r>
      <w:r w:rsidR="00744CD6">
        <w:rPr>
          <w:rFonts w:ascii="Open Sans" w:hAnsi="Open Sans" w:cs="Open Sans"/>
          <w:color w:val="000000" w:themeColor="text1"/>
          <w:szCs w:val="22"/>
        </w:rPr>
        <w:t xml:space="preserve"> – </w:t>
      </w:r>
      <w:r w:rsidR="00B71303">
        <w:rPr>
          <w:rFonts w:ascii="Open Sans" w:hAnsi="Open Sans" w:cs="Open Sans"/>
          <w:color w:val="000000" w:themeColor="text1"/>
          <w:szCs w:val="22"/>
        </w:rPr>
        <w:t>becoming</w:t>
      </w:r>
      <w:r w:rsidR="00744CD6">
        <w:rPr>
          <w:rFonts w:ascii="Open Sans" w:hAnsi="Open Sans" w:cs="Open Sans"/>
          <w:color w:val="000000" w:themeColor="text1"/>
          <w:szCs w:val="22"/>
        </w:rPr>
        <w:t xml:space="preserve"> </w:t>
      </w:r>
      <w:r w:rsidR="00181CB4">
        <w:rPr>
          <w:rFonts w:ascii="Open Sans" w:hAnsi="Open Sans" w:cs="Open Sans"/>
          <w:color w:val="000000" w:themeColor="text1"/>
          <w:szCs w:val="22"/>
        </w:rPr>
        <w:t xml:space="preserve">more likely to </w:t>
      </w:r>
      <w:r w:rsidR="002D42CB">
        <w:rPr>
          <w:rFonts w:ascii="Open Sans" w:hAnsi="Open Sans" w:cs="Open Sans"/>
          <w:color w:val="000000" w:themeColor="text1"/>
          <w:szCs w:val="22"/>
        </w:rPr>
        <w:t>establish a long-term, regular apprenticeship programme</w:t>
      </w:r>
      <w:r w:rsidR="00BC679E">
        <w:rPr>
          <w:rFonts w:ascii="Open Sans" w:hAnsi="Open Sans" w:cs="Open Sans"/>
          <w:color w:val="000000" w:themeColor="text1"/>
          <w:szCs w:val="22"/>
        </w:rPr>
        <w:t xml:space="preserve"> in your region</w:t>
      </w:r>
      <w:r w:rsidR="002D42CB">
        <w:rPr>
          <w:rFonts w:ascii="Open Sans" w:hAnsi="Open Sans" w:cs="Open Sans"/>
          <w:color w:val="000000" w:themeColor="text1"/>
          <w:szCs w:val="22"/>
        </w:rPr>
        <w:t xml:space="preserve">. </w:t>
      </w:r>
    </w:p>
    <w:p w14:paraId="659EDE81" w14:textId="5740658A" w:rsidR="00BC679E" w:rsidRDefault="00C45682" w:rsidP="00A40996">
      <w:pPr>
        <w:pStyle w:val="NoSpacing"/>
        <w:suppressAutoHyphens w:val="0"/>
        <w:spacing w:before="240" w:after="24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 xml:space="preserve">The toolkit should be used as part of a suite of resources to engage and support </w:t>
      </w:r>
      <w:r w:rsidR="00DA61FB">
        <w:rPr>
          <w:rFonts w:ascii="Open Sans" w:hAnsi="Open Sans" w:cs="Open Sans"/>
          <w:color w:val="000000" w:themeColor="text1"/>
          <w:szCs w:val="22"/>
        </w:rPr>
        <w:t>different types of employer through the</w:t>
      </w:r>
      <w:r w:rsidR="00A95602">
        <w:rPr>
          <w:rFonts w:ascii="Open Sans" w:hAnsi="Open Sans" w:cs="Open Sans"/>
          <w:color w:val="000000" w:themeColor="text1"/>
          <w:szCs w:val="22"/>
        </w:rPr>
        <w:t xml:space="preserve"> apprenticeship process.</w:t>
      </w:r>
    </w:p>
    <w:p w14:paraId="5C8432FA" w14:textId="77777777" w:rsidR="00B71303" w:rsidRDefault="00B71303" w:rsidP="00A40996">
      <w:pPr>
        <w:pStyle w:val="NoSpacing"/>
        <w:suppressAutoHyphens w:val="0"/>
        <w:spacing w:before="240" w:after="240" w:line="276" w:lineRule="auto"/>
        <w:textAlignment w:val="auto"/>
        <w:rPr>
          <w:rFonts w:ascii="Open Sans" w:hAnsi="Open Sans" w:cs="Open Sans"/>
          <w:color w:val="000000" w:themeColor="text1"/>
          <w:szCs w:val="22"/>
        </w:rPr>
      </w:pPr>
    </w:p>
    <w:p w14:paraId="2C547C0F" w14:textId="0ACAED67" w:rsidR="00181CB4" w:rsidRPr="00E1277C" w:rsidRDefault="00181CB4" w:rsidP="00181CB4">
      <w:pPr>
        <w:rPr>
          <w:rFonts w:ascii="Open Sans" w:hAnsi="Open Sans" w:cs="Open Sans"/>
          <w:b/>
          <w:color w:val="005288"/>
          <w:sz w:val="26"/>
          <w:szCs w:val="26"/>
        </w:rPr>
      </w:pPr>
      <w:r>
        <w:rPr>
          <w:rFonts w:ascii="Open Sans" w:hAnsi="Open Sans" w:cs="Open Sans"/>
          <w:b/>
          <w:color w:val="005288"/>
          <w:sz w:val="26"/>
          <w:szCs w:val="26"/>
        </w:rPr>
        <w:t xml:space="preserve">2. </w:t>
      </w:r>
      <w:r w:rsidR="000260CB">
        <w:rPr>
          <w:rFonts w:ascii="Open Sans" w:hAnsi="Open Sans" w:cs="Open Sans"/>
          <w:b/>
          <w:color w:val="005288"/>
          <w:sz w:val="26"/>
          <w:szCs w:val="26"/>
        </w:rPr>
        <w:t>Hosting and communicating</w:t>
      </w:r>
    </w:p>
    <w:p w14:paraId="18A661F4" w14:textId="77777777" w:rsidR="004213B7" w:rsidRDefault="00F1529B" w:rsidP="00A40996">
      <w:pPr>
        <w:pStyle w:val="NoSpacing"/>
        <w:suppressAutoHyphens w:val="0"/>
        <w:spacing w:before="240" w:after="24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 xml:space="preserve">Below are some ideas for </w:t>
      </w:r>
      <w:r w:rsidR="004213B7">
        <w:rPr>
          <w:rFonts w:ascii="Open Sans" w:hAnsi="Open Sans" w:cs="Open Sans"/>
          <w:color w:val="000000" w:themeColor="text1"/>
          <w:szCs w:val="22"/>
        </w:rPr>
        <w:t xml:space="preserve">communicating the toolkit to employers you may wish to consider. </w:t>
      </w:r>
    </w:p>
    <w:p w14:paraId="6E22AE6C" w14:textId="549A16C5" w:rsidR="00A40996" w:rsidRPr="00474404" w:rsidRDefault="004213B7" w:rsidP="00474404">
      <w:pPr>
        <w:pStyle w:val="NoSpacing"/>
        <w:numPr>
          <w:ilvl w:val="0"/>
          <w:numId w:val="39"/>
        </w:numPr>
        <w:suppressAutoHyphens w:val="0"/>
        <w:spacing w:before="240" w:after="24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 xml:space="preserve">Host the toolkit somewhere prominent on your website that employers can access as and when they </w:t>
      </w:r>
      <w:r w:rsidR="00474404">
        <w:rPr>
          <w:rFonts w:ascii="Open Sans" w:hAnsi="Open Sans" w:cs="Open Sans"/>
          <w:color w:val="000000" w:themeColor="text1"/>
          <w:szCs w:val="22"/>
        </w:rPr>
        <w:t>want clarity on an apprenticeship query.</w:t>
      </w:r>
      <w:r w:rsidR="005A1C5A">
        <w:rPr>
          <w:rFonts w:ascii="Open Sans" w:hAnsi="Open Sans" w:cs="Open Sans"/>
          <w:color w:val="000000" w:themeColor="text1"/>
          <w:szCs w:val="22"/>
        </w:rPr>
        <w:t xml:space="preserve"> Example:</w:t>
      </w:r>
      <w:r w:rsidR="00474404">
        <w:rPr>
          <w:rFonts w:ascii="Open Sans" w:hAnsi="Open Sans" w:cs="Open Sans"/>
          <w:color w:val="000000" w:themeColor="text1"/>
          <w:szCs w:val="22"/>
        </w:rPr>
        <w:t xml:space="preserve"> </w:t>
      </w:r>
      <w:r w:rsidR="008001AA">
        <w:rPr>
          <w:rFonts w:ascii="Open Sans" w:hAnsi="Open Sans" w:cs="Open Sans"/>
          <w:color w:val="000000" w:themeColor="text1"/>
          <w:szCs w:val="22"/>
        </w:rPr>
        <w:br/>
      </w:r>
      <w:hyperlink r:id="rId9" w:history="1">
        <w:r w:rsidR="008001AA" w:rsidRPr="00DD49B3">
          <w:rPr>
            <w:rStyle w:val="Hyperlink"/>
            <w:rFonts w:ascii="Open Sans" w:hAnsi="Open Sans" w:cs="Open Sans"/>
            <w:sz w:val="22"/>
            <w:szCs w:val="22"/>
          </w:rPr>
          <w:t>https://www.businessinspiredgrowth.com/employers-apprenticeship-toolkit/</w:t>
        </w:r>
      </w:hyperlink>
      <w:r w:rsidR="008001AA">
        <w:rPr>
          <w:rFonts w:ascii="Open Sans" w:hAnsi="Open Sans" w:cs="Open Sans"/>
          <w:color w:val="000000" w:themeColor="text1"/>
          <w:szCs w:val="22"/>
        </w:rPr>
        <w:t xml:space="preserve"> </w:t>
      </w:r>
    </w:p>
    <w:p w14:paraId="4806AADC" w14:textId="71A73F33" w:rsidR="008D15C6" w:rsidRDefault="000D12E4" w:rsidP="008001AA">
      <w:pPr>
        <w:pStyle w:val="NoSpacing"/>
        <w:numPr>
          <w:ilvl w:val="0"/>
          <w:numId w:val="39"/>
        </w:numPr>
        <w:suppressAutoHyphens w:val="0"/>
        <w:spacing w:before="240" w:after="24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Hold a</w:t>
      </w:r>
      <w:r w:rsidR="00102BA1">
        <w:rPr>
          <w:rFonts w:ascii="Open Sans" w:hAnsi="Open Sans" w:cs="Open Sans"/>
          <w:color w:val="000000" w:themeColor="text1"/>
          <w:szCs w:val="22"/>
        </w:rPr>
        <w:t xml:space="preserve">n apprenticeship event, where you </w:t>
      </w:r>
      <w:r w:rsidR="001674DA">
        <w:rPr>
          <w:rFonts w:ascii="Open Sans" w:hAnsi="Open Sans" w:cs="Open Sans"/>
          <w:color w:val="000000" w:themeColor="text1"/>
          <w:szCs w:val="22"/>
        </w:rPr>
        <w:t xml:space="preserve">launch </w:t>
      </w:r>
      <w:r w:rsidR="00102BA1">
        <w:rPr>
          <w:rFonts w:ascii="Open Sans" w:hAnsi="Open Sans" w:cs="Open Sans"/>
          <w:color w:val="000000" w:themeColor="text1"/>
          <w:szCs w:val="22"/>
        </w:rPr>
        <w:t>the toolkit. I</w:t>
      </w:r>
      <w:r w:rsidR="001674DA">
        <w:rPr>
          <w:rFonts w:ascii="Open Sans" w:hAnsi="Open Sans" w:cs="Open Sans"/>
          <w:color w:val="000000" w:themeColor="text1"/>
          <w:szCs w:val="22"/>
        </w:rPr>
        <w:t>nvite local businesses</w:t>
      </w:r>
      <w:r w:rsidR="00102BA1">
        <w:rPr>
          <w:rFonts w:ascii="Open Sans" w:hAnsi="Open Sans" w:cs="Open Sans"/>
          <w:color w:val="000000" w:themeColor="text1"/>
          <w:szCs w:val="22"/>
        </w:rPr>
        <w:t xml:space="preserve"> to talk about apprenticeships and demonstrate some of the tools and </w:t>
      </w:r>
      <w:r w:rsidR="00102BA1">
        <w:rPr>
          <w:rFonts w:ascii="Open Sans" w:hAnsi="Open Sans" w:cs="Open Sans"/>
          <w:color w:val="000000" w:themeColor="text1"/>
          <w:szCs w:val="22"/>
        </w:rPr>
        <w:lastRenderedPageBreak/>
        <w:t>feature</w:t>
      </w:r>
      <w:r w:rsidR="00514A9C">
        <w:rPr>
          <w:rFonts w:ascii="Open Sans" w:hAnsi="Open Sans" w:cs="Open Sans"/>
          <w:color w:val="000000" w:themeColor="text1"/>
          <w:szCs w:val="22"/>
        </w:rPr>
        <w:t>s</w:t>
      </w:r>
      <w:r w:rsidR="00102BA1">
        <w:rPr>
          <w:rFonts w:ascii="Open Sans" w:hAnsi="Open Sans" w:cs="Open Sans"/>
          <w:color w:val="000000" w:themeColor="text1"/>
          <w:szCs w:val="22"/>
        </w:rPr>
        <w:t xml:space="preserve"> of the toolkit to the audience</w:t>
      </w:r>
      <w:r w:rsidR="008D15C6">
        <w:rPr>
          <w:rFonts w:ascii="Open Sans" w:hAnsi="Open Sans" w:cs="Open Sans"/>
          <w:color w:val="000000" w:themeColor="text1"/>
          <w:szCs w:val="22"/>
        </w:rPr>
        <w:t xml:space="preserve">. This </w:t>
      </w:r>
      <w:r w:rsidR="005A1C5A">
        <w:rPr>
          <w:rFonts w:ascii="Open Sans" w:hAnsi="Open Sans" w:cs="Open Sans"/>
          <w:color w:val="000000" w:themeColor="text1"/>
          <w:szCs w:val="22"/>
        </w:rPr>
        <w:t xml:space="preserve">provides an opportunity to </w:t>
      </w:r>
      <w:r w:rsidR="008D15C6">
        <w:rPr>
          <w:rFonts w:ascii="Open Sans" w:hAnsi="Open Sans" w:cs="Open Sans"/>
          <w:color w:val="000000" w:themeColor="text1"/>
          <w:szCs w:val="22"/>
        </w:rPr>
        <w:t>promote your whole apprenticeship LEP support</w:t>
      </w:r>
      <w:r w:rsidR="00102BA1">
        <w:rPr>
          <w:rFonts w:ascii="Open Sans" w:hAnsi="Open Sans" w:cs="Open Sans"/>
          <w:color w:val="000000" w:themeColor="text1"/>
          <w:szCs w:val="22"/>
        </w:rPr>
        <w:t xml:space="preserve"> </w:t>
      </w:r>
      <w:r w:rsidR="008D15C6">
        <w:rPr>
          <w:rFonts w:ascii="Open Sans" w:hAnsi="Open Sans" w:cs="Open Sans"/>
          <w:color w:val="000000" w:themeColor="text1"/>
          <w:szCs w:val="22"/>
        </w:rPr>
        <w:t>service</w:t>
      </w:r>
      <w:r w:rsidR="005A1C5A">
        <w:rPr>
          <w:rFonts w:ascii="Open Sans" w:hAnsi="Open Sans" w:cs="Open Sans"/>
          <w:color w:val="000000" w:themeColor="text1"/>
          <w:szCs w:val="22"/>
        </w:rPr>
        <w:t xml:space="preserve"> to employers</w:t>
      </w:r>
      <w:r w:rsidR="008D15C6">
        <w:rPr>
          <w:rFonts w:ascii="Open Sans" w:hAnsi="Open Sans" w:cs="Open Sans"/>
          <w:color w:val="000000" w:themeColor="text1"/>
          <w:szCs w:val="22"/>
        </w:rPr>
        <w:t xml:space="preserve">. </w:t>
      </w:r>
    </w:p>
    <w:p w14:paraId="0C8A63FA" w14:textId="352D1FD8" w:rsidR="000D12E4" w:rsidRPr="00221415" w:rsidRDefault="00221415" w:rsidP="00FB378F">
      <w:pPr>
        <w:pStyle w:val="NoSpacing"/>
        <w:numPr>
          <w:ilvl w:val="0"/>
          <w:numId w:val="39"/>
        </w:numPr>
        <w:suppressAutoHyphens w:val="0"/>
        <w:spacing w:before="240" w:after="240" w:line="276" w:lineRule="auto"/>
        <w:textAlignment w:val="auto"/>
        <w:rPr>
          <w:rFonts w:ascii="Open Sans" w:hAnsi="Open Sans" w:cs="Open Sans"/>
          <w:color w:val="000000" w:themeColor="text1"/>
          <w:szCs w:val="22"/>
        </w:rPr>
      </w:pPr>
      <w:r w:rsidRPr="00221415">
        <w:rPr>
          <w:rFonts w:ascii="Open Sans" w:hAnsi="Open Sans" w:cs="Open Sans"/>
          <w:color w:val="000000" w:themeColor="text1"/>
          <w:szCs w:val="22"/>
        </w:rPr>
        <w:t xml:space="preserve">Write a press release about the toolkit or your event. Send the release to the local press, businesses on your mailing list and other stakeholders to reach employers not yet engaged in apprenticeship training. </w:t>
      </w:r>
      <w:r w:rsidR="00214B7C" w:rsidRPr="00221415">
        <w:rPr>
          <w:rFonts w:ascii="Open Sans" w:hAnsi="Open Sans" w:cs="Open Sans"/>
          <w:color w:val="000000" w:themeColor="text1"/>
          <w:szCs w:val="22"/>
        </w:rPr>
        <w:t xml:space="preserve"> </w:t>
      </w:r>
      <w:hyperlink r:id="rId10" w:history="1">
        <w:r w:rsidR="003E57AD" w:rsidRPr="00221415">
          <w:rPr>
            <w:rStyle w:val="Hyperlink"/>
            <w:rFonts w:ascii="Open Sans" w:hAnsi="Open Sans" w:cs="Open Sans"/>
            <w:sz w:val="22"/>
            <w:szCs w:val="22"/>
          </w:rPr>
          <w:t>https://www.yorkpress.co.uk/news/17274564.apprenticeship-toolkit-launched-by-business-partnerships/</w:t>
        </w:r>
      </w:hyperlink>
      <w:r w:rsidR="003E57AD" w:rsidRPr="00221415">
        <w:rPr>
          <w:rFonts w:ascii="Open Sans" w:hAnsi="Open Sans" w:cs="Open Sans"/>
          <w:color w:val="000000" w:themeColor="text1"/>
          <w:szCs w:val="22"/>
        </w:rPr>
        <w:t xml:space="preserve"> </w:t>
      </w:r>
      <w:r w:rsidR="00214B7C" w:rsidRPr="00221415">
        <w:rPr>
          <w:rFonts w:ascii="Open Sans" w:hAnsi="Open Sans" w:cs="Open Sans"/>
          <w:color w:val="000000" w:themeColor="text1"/>
          <w:szCs w:val="22"/>
        </w:rPr>
        <w:t xml:space="preserve"> </w:t>
      </w:r>
      <w:r w:rsidR="00102BA1" w:rsidRPr="00221415">
        <w:rPr>
          <w:rFonts w:ascii="Open Sans" w:hAnsi="Open Sans" w:cs="Open Sans"/>
          <w:color w:val="000000" w:themeColor="text1"/>
          <w:szCs w:val="22"/>
        </w:rPr>
        <w:t xml:space="preserve"> </w:t>
      </w:r>
    </w:p>
    <w:p w14:paraId="0C83B529" w14:textId="2911B284" w:rsidR="00240876" w:rsidRDefault="00B52B18" w:rsidP="009B166F">
      <w:pPr>
        <w:pStyle w:val="NoSpacing"/>
        <w:numPr>
          <w:ilvl w:val="0"/>
          <w:numId w:val="39"/>
        </w:numPr>
        <w:suppressAutoHyphens w:val="0"/>
        <w:spacing w:before="240" w:after="24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R</w:t>
      </w:r>
      <w:r w:rsidR="009B166F">
        <w:rPr>
          <w:rFonts w:ascii="Open Sans" w:hAnsi="Open Sans" w:cs="Open Sans"/>
          <w:color w:val="000000" w:themeColor="text1"/>
          <w:szCs w:val="22"/>
        </w:rPr>
        <w:t>un a</w:t>
      </w:r>
      <w:r>
        <w:rPr>
          <w:rFonts w:ascii="Open Sans" w:hAnsi="Open Sans" w:cs="Open Sans"/>
          <w:color w:val="000000" w:themeColor="text1"/>
          <w:szCs w:val="22"/>
        </w:rPr>
        <w:t xml:space="preserve"> short</w:t>
      </w:r>
      <w:r w:rsidR="009B166F">
        <w:rPr>
          <w:rFonts w:ascii="Open Sans" w:hAnsi="Open Sans" w:cs="Open Sans"/>
          <w:color w:val="000000" w:themeColor="text1"/>
          <w:szCs w:val="22"/>
        </w:rPr>
        <w:t xml:space="preserve"> webinar for businesses </w:t>
      </w:r>
      <w:r>
        <w:rPr>
          <w:rFonts w:ascii="Open Sans" w:hAnsi="Open Sans" w:cs="Open Sans"/>
          <w:color w:val="000000" w:themeColor="text1"/>
          <w:szCs w:val="22"/>
        </w:rPr>
        <w:t>thinking about apprenticeship training</w:t>
      </w:r>
      <w:r w:rsidR="000C3C26">
        <w:rPr>
          <w:rFonts w:ascii="Open Sans" w:hAnsi="Open Sans" w:cs="Open Sans"/>
          <w:color w:val="000000" w:themeColor="text1"/>
          <w:szCs w:val="22"/>
        </w:rPr>
        <w:t xml:space="preserve">. Pick </w:t>
      </w:r>
      <w:r>
        <w:rPr>
          <w:rFonts w:ascii="Open Sans" w:hAnsi="Open Sans" w:cs="Open Sans"/>
          <w:color w:val="000000" w:themeColor="text1"/>
          <w:szCs w:val="22"/>
        </w:rPr>
        <w:t xml:space="preserve">out key tools or insight from the toolkit </w:t>
      </w:r>
      <w:r w:rsidR="000C3C26">
        <w:rPr>
          <w:rFonts w:ascii="Open Sans" w:hAnsi="Open Sans" w:cs="Open Sans"/>
          <w:color w:val="000000" w:themeColor="text1"/>
          <w:szCs w:val="22"/>
        </w:rPr>
        <w:t>and</w:t>
      </w:r>
      <w:r>
        <w:rPr>
          <w:rFonts w:ascii="Open Sans" w:hAnsi="Open Sans" w:cs="Open Sans"/>
          <w:color w:val="000000" w:themeColor="text1"/>
          <w:szCs w:val="22"/>
        </w:rPr>
        <w:t xml:space="preserve"> explain how they </w:t>
      </w:r>
      <w:r w:rsidR="000C3C26">
        <w:rPr>
          <w:rFonts w:ascii="Open Sans" w:hAnsi="Open Sans" w:cs="Open Sans"/>
          <w:color w:val="000000" w:themeColor="text1"/>
          <w:szCs w:val="22"/>
        </w:rPr>
        <w:t xml:space="preserve">can help businesses make informed decisions </w:t>
      </w:r>
      <w:r w:rsidR="00056EB3">
        <w:rPr>
          <w:rFonts w:ascii="Open Sans" w:hAnsi="Open Sans" w:cs="Open Sans"/>
          <w:color w:val="000000" w:themeColor="text1"/>
          <w:szCs w:val="22"/>
        </w:rPr>
        <w:t>on apprenticeships</w:t>
      </w:r>
      <w:r>
        <w:rPr>
          <w:rFonts w:ascii="Open Sans" w:hAnsi="Open Sans" w:cs="Open Sans"/>
          <w:color w:val="000000" w:themeColor="text1"/>
          <w:szCs w:val="22"/>
        </w:rPr>
        <w:t xml:space="preserve">. </w:t>
      </w:r>
    </w:p>
    <w:p w14:paraId="28EF10E1" w14:textId="2E4AB571" w:rsidR="00056EB3" w:rsidRDefault="00056EB3" w:rsidP="009B166F">
      <w:pPr>
        <w:pStyle w:val="NoSpacing"/>
        <w:numPr>
          <w:ilvl w:val="0"/>
          <w:numId w:val="39"/>
        </w:numPr>
        <w:suppressAutoHyphens w:val="0"/>
        <w:spacing w:before="240" w:after="24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Have a link to the toolkit at apprenticeship events and during training needs analyses you conduct with businesses in your locality</w:t>
      </w:r>
      <w:r w:rsidR="003C7931">
        <w:rPr>
          <w:rFonts w:ascii="Open Sans" w:hAnsi="Open Sans" w:cs="Open Sans"/>
          <w:color w:val="000000" w:themeColor="text1"/>
          <w:szCs w:val="22"/>
        </w:rPr>
        <w:t>,</w:t>
      </w:r>
      <w:r w:rsidR="005A1C5A">
        <w:rPr>
          <w:rFonts w:ascii="Open Sans" w:hAnsi="Open Sans" w:cs="Open Sans"/>
          <w:color w:val="000000" w:themeColor="text1"/>
          <w:szCs w:val="22"/>
        </w:rPr>
        <w:t xml:space="preserve"> in case they want more detailed information on the apprenticeship process</w:t>
      </w:r>
      <w:r>
        <w:rPr>
          <w:rFonts w:ascii="Open Sans" w:hAnsi="Open Sans" w:cs="Open Sans"/>
          <w:color w:val="000000" w:themeColor="text1"/>
          <w:szCs w:val="22"/>
        </w:rPr>
        <w:t xml:space="preserve">. </w:t>
      </w:r>
    </w:p>
    <w:p w14:paraId="4D8B977C" w14:textId="77777777" w:rsidR="00056EB3" w:rsidRDefault="00056EB3" w:rsidP="00056EB3">
      <w:pPr>
        <w:pStyle w:val="NoSpacing"/>
        <w:suppressAutoHyphens w:val="0"/>
        <w:spacing w:before="240" w:after="240" w:line="276" w:lineRule="auto"/>
        <w:textAlignment w:val="auto"/>
        <w:rPr>
          <w:rFonts w:ascii="Open Sans" w:hAnsi="Open Sans" w:cs="Open Sans"/>
          <w:color w:val="000000" w:themeColor="text1"/>
          <w:szCs w:val="22"/>
        </w:rPr>
      </w:pPr>
    </w:p>
    <w:p w14:paraId="5A1C2F52" w14:textId="6DDF1CF3" w:rsidR="00056EB3" w:rsidRDefault="00056EB3" w:rsidP="00056EB3">
      <w:pPr>
        <w:rPr>
          <w:rFonts w:ascii="Open Sans" w:hAnsi="Open Sans" w:cs="Open Sans"/>
          <w:b/>
          <w:color w:val="005288"/>
          <w:sz w:val="26"/>
          <w:szCs w:val="26"/>
        </w:rPr>
      </w:pPr>
      <w:r>
        <w:rPr>
          <w:rFonts w:ascii="Open Sans" w:hAnsi="Open Sans" w:cs="Open Sans"/>
          <w:b/>
          <w:color w:val="005288"/>
          <w:sz w:val="26"/>
          <w:szCs w:val="26"/>
        </w:rPr>
        <w:t>3. Further support</w:t>
      </w:r>
    </w:p>
    <w:p w14:paraId="2808C985" w14:textId="79AB0229" w:rsidR="00B723F0" w:rsidRDefault="00B723F0" w:rsidP="00B7378D">
      <w:pPr>
        <w:pStyle w:val="NoSpacing"/>
        <w:suppressAutoHyphens w:val="0"/>
        <w:spacing w:before="120" w:after="12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If you’d like to chat about further support for employers in your region, do please get in touch. We can work with you to develop support</w:t>
      </w:r>
      <w:r w:rsidR="00D63517">
        <w:rPr>
          <w:rFonts w:ascii="Open Sans" w:hAnsi="Open Sans" w:cs="Open Sans"/>
          <w:color w:val="000000" w:themeColor="text1"/>
          <w:szCs w:val="22"/>
        </w:rPr>
        <w:t>,</w:t>
      </w:r>
      <w:r>
        <w:rPr>
          <w:rFonts w:ascii="Open Sans" w:hAnsi="Open Sans" w:cs="Open Sans"/>
          <w:color w:val="000000" w:themeColor="text1"/>
          <w:szCs w:val="22"/>
        </w:rPr>
        <w:t xml:space="preserve"> targeted at the skills priorities in your area, for example:</w:t>
      </w:r>
    </w:p>
    <w:p w14:paraId="36E094AC" w14:textId="66375E8A" w:rsidR="00B7378D" w:rsidRDefault="00B7378D" w:rsidP="00B7378D">
      <w:pPr>
        <w:pStyle w:val="NoSpacing"/>
        <w:numPr>
          <w:ilvl w:val="0"/>
          <w:numId w:val="41"/>
        </w:numPr>
        <w:suppressAutoHyphens w:val="0"/>
        <w:spacing w:before="120" w:after="12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Support to refresh your apprenticeship and skills strategies</w:t>
      </w:r>
    </w:p>
    <w:p w14:paraId="437AC812" w14:textId="60EC4A30" w:rsidR="00B723F0" w:rsidRDefault="00B723F0" w:rsidP="00B7378D">
      <w:pPr>
        <w:pStyle w:val="NoSpacing"/>
        <w:numPr>
          <w:ilvl w:val="0"/>
          <w:numId w:val="41"/>
        </w:numPr>
        <w:suppressAutoHyphens w:val="0"/>
        <w:spacing w:before="120" w:after="12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Sector-specific tools and resources</w:t>
      </w:r>
      <w:r w:rsidR="00B7378D">
        <w:rPr>
          <w:rFonts w:ascii="Open Sans" w:hAnsi="Open Sans" w:cs="Open Sans"/>
          <w:color w:val="000000" w:themeColor="text1"/>
          <w:szCs w:val="22"/>
        </w:rPr>
        <w:t xml:space="preserve"> for SMEs / larger employers</w:t>
      </w:r>
    </w:p>
    <w:p w14:paraId="6A6C43C9" w14:textId="63E70B05" w:rsidR="00B7378D" w:rsidRDefault="00B7378D" w:rsidP="00B7378D">
      <w:pPr>
        <w:pStyle w:val="NoSpacing"/>
        <w:numPr>
          <w:ilvl w:val="0"/>
          <w:numId w:val="41"/>
        </w:numPr>
        <w:suppressAutoHyphens w:val="0"/>
        <w:spacing w:before="120" w:after="12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Targeted webinars and events for SMEs / larger employers</w:t>
      </w:r>
    </w:p>
    <w:p w14:paraId="319EBB20" w14:textId="61FD5003" w:rsidR="00B7378D" w:rsidRDefault="00B7378D" w:rsidP="00B7378D">
      <w:pPr>
        <w:pStyle w:val="NoSpacing"/>
        <w:numPr>
          <w:ilvl w:val="0"/>
          <w:numId w:val="41"/>
        </w:numPr>
        <w:suppressAutoHyphens w:val="0"/>
        <w:spacing w:before="120" w:after="240" w:line="276" w:lineRule="auto"/>
        <w:ind w:left="714" w:hanging="357"/>
        <w:textAlignment w:val="auto"/>
        <w:rPr>
          <w:rFonts w:ascii="Open Sans" w:hAnsi="Open Sans" w:cs="Open Sans"/>
          <w:color w:val="000000" w:themeColor="text1"/>
          <w:szCs w:val="22"/>
        </w:rPr>
      </w:pPr>
      <w:r>
        <w:rPr>
          <w:rFonts w:ascii="Open Sans" w:hAnsi="Open Sans" w:cs="Open Sans"/>
          <w:color w:val="000000" w:themeColor="text1"/>
          <w:szCs w:val="22"/>
        </w:rPr>
        <w:t>Quarterly intelligence service – how apprenticeships are shaping up nationally and regionally (new standards, starts, employer engagement, levy transfers, etc.)</w:t>
      </w:r>
    </w:p>
    <w:p w14:paraId="6FFB2A24" w14:textId="76F84D65" w:rsidR="00221415" w:rsidRDefault="009245CD" w:rsidP="00B7378D">
      <w:pPr>
        <w:pStyle w:val="NoSpacing"/>
        <w:suppressAutoHyphens w:val="0"/>
        <w:spacing w:before="120" w:after="12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SDN</w:t>
      </w:r>
      <w:r w:rsidR="00194139">
        <w:rPr>
          <w:rFonts w:ascii="Open Sans" w:hAnsi="Open Sans" w:cs="Open Sans"/>
          <w:color w:val="000000" w:themeColor="text1"/>
          <w:szCs w:val="22"/>
        </w:rPr>
        <w:t xml:space="preserve"> </w:t>
      </w:r>
      <w:r w:rsidR="00B7378D">
        <w:rPr>
          <w:rFonts w:ascii="Open Sans" w:hAnsi="Open Sans" w:cs="Open Sans"/>
          <w:color w:val="000000" w:themeColor="text1"/>
          <w:szCs w:val="22"/>
        </w:rPr>
        <w:t>has been at</w:t>
      </w:r>
      <w:r w:rsidR="00221415">
        <w:rPr>
          <w:rFonts w:ascii="Open Sans" w:hAnsi="Open Sans" w:cs="Open Sans"/>
          <w:color w:val="000000" w:themeColor="text1"/>
          <w:szCs w:val="22"/>
        </w:rPr>
        <w:t xml:space="preserve"> forefront of the apprenticeship reforms </w:t>
      </w:r>
      <w:r w:rsidR="00B7378D">
        <w:rPr>
          <w:rFonts w:ascii="Open Sans" w:hAnsi="Open Sans" w:cs="Open Sans"/>
          <w:color w:val="000000" w:themeColor="text1"/>
          <w:szCs w:val="22"/>
        </w:rPr>
        <w:t>and is able</w:t>
      </w:r>
      <w:r w:rsidR="00221415">
        <w:rPr>
          <w:rFonts w:ascii="Open Sans" w:hAnsi="Open Sans" w:cs="Open Sans"/>
          <w:color w:val="000000" w:themeColor="text1"/>
          <w:szCs w:val="22"/>
        </w:rPr>
        <w:t xml:space="preserve"> draw together a team of specialists to support you </w:t>
      </w:r>
      <w:r w:rsidR="00B7378D">
        <w:rPr>
          <w:rFonts w:ascii="Open Sans" w:hAnsi="Open Sans" w:cs="Open Sans"/>
          <w:color w:val="000000" w:themeColor="text1"/>
          <w:szCs w:val="22"/>
        </w:rPr>
        <w:t>to achieve your</w:t>
      </w:r>
      <w:r w:rsidR="00221415">
        <w:rPr>
          <w:rFonts w:ascii="Open Sans" w:hAnsi="Open Sans" w:cs="Open Sans"/>
          <w:color w:val="000000" w:themeColor="text1"/>
          <w:szCs w:val="22"/>
        </w:rPr>
        <w:t xml:space="preserve"> skills targets. We</w:t>
      </w:r>
      <w:r w:rsidR="00B7378D">
        <w:rPr>
          <w:rFonts w:ascii="Open Sans" w:hAnsi="Open Sans" w:cs="Open Sans"/>
          <w:color w:val="000000" w:themeColor="text1"/>
          <w:szCs w:val="22"/>
        </w:rPr>
        <w:t xml:space="preserve">’ve </w:t>
      </w:r>
      <w:r w:rsidR="00221415">
        <w:rPr>
          <w:rFonts w:ascii="Open Sans" w:hAnsi="Open Sans" w:cs="Open Sans"/>
          <w:color w:val="000000" w:themeColor="text1"/>
          <w:szCs w:val="22"/>
        </w:rPr>
        <w:t>worked with:</w:t>
      </w:r>
    </w:p>
    <w:p w14:paraId="2D2DE1AB" w14:textId="5BCD7DA2" w:rsidR="00056EB3" w:rsidRDefault="003C7931" w:rsidP="00B7378D">
      <w:pPr>
        <w:pStyle w:val="NoSpacing"/>
        <w:numPr>
          <w:ilvl w:val="0"/>
          <w:numId w:val="40"/>
        </w:numPr>
        <w:suppressAutoHyphens w:val="0"/>
        <w:spacing w:before="120" w:after="12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 xml:space="preserve">Over 80 trailblazer groups and large </w:t>
      </w:r>
      <w:r w:rsidR="0079104B">
        <w:rPr>
          <w:rFonts w:ascii="Open Sans" w:hAnsi="Open Sans" w:cs="Open Sans"/>
          <w:color w:val="000000" w:themeColor="text1"/>
          <w:szCs w:val="22"/>
        </w:rPr>
        <w:t>employers</w:t>
      </w:r>
      <w:r>
        <w:rPr>
          <w:rFonts w:ascii="Open Sans" w:hAnsi="Open Sans" w:cs="Open Sans"/>
          <w:color w:val="000000" w:themeColor="text1"/>
          <w:szCs w:val="22"/>
        </w:rPr>
        <w:t xml:space="preserve"> </w:t>
      </w:r>
      <w:r w:rsidR="00CC00A5">
        <w:rPr>
          <w:rFonts w:ascii="Open Sans" w:hAnsi="Open Sans" w:cs="Open Sans"/>
          <w:color w:val="000000" w:themeColor="text1"/>
          <w:szCs w:val="22"/>
        </w:rPr>
        <w:t xml:space="preserve">explaining </w:t>
      </w:r>
      <w:r>
        <w:rPr>
          <w:rFonts w:ascii="Open Sans" w:hAnsi="Open Sans" w:cs="Open Sans"/>
          <w:color w:val="000000" w:themeColor="text1"/>
          <w:szCs w:val="22"/>
        </w:rPr>
        <w:t xml:space="preserve">apprenticeship </w:t>
      </w:r>
      <w:r w:rsidR="00CC00A5">
        <w:rPr>
          <w:rFonts w:ascii="Open Sans" w:hAnsi="Open Sans" w:cs="Open Sans"/>
          <w:color w:val="000000" w:themeColor="text1"/>
          <w:szCs w:val="22"/>
        </w:rPr>
        <w:t>possibilities and</w:t>
      </w:r>
      <w:r>
        <w:rPr>
          <w:rFonts w:ascii="Open Sans" w:hAnsi="Open Sans" w:cs="Open Sans"/>
          <w:color w:val="000000" w:themeColor="text1"/>
          <w:szCs w:val="22"/>
        </w:rPr>
        <w:t xml:space="preserve"> implement</w:t>
      </w:r>
      <w:r w:rsidR="00CC00A5">
        <w:rPr>
          <w:rFonts w:ascii="Open Sans" w:hAnsi="Open Sans" w:cs="Open Sans"/>
          <w:color w:val="000000" w:themeColor="text1"/>
          <w:szCs w:val="22"/>
        </w:rPr>
        <w:t>ing</w:t>
      </w:r>
      <w:r>
        <w:rPr>
          <w:rFonts w:ascii="Open Sans" w:hAnsi="Open Sans" w:cs="Open Sans"/>
          <w:color w:val="000000" w:themeColor="text1"/>
          <w:szCs w:val="22"/>
        </w:rPr>
        <w:t xml:space="preserve"> </w:t>
      </w:r>
      <w:r w:rsidR="00CC00A5">
        <w:rPr>
          <w:rFonts w:ascii="Open Sans" w:hAnsi="Open Sans" w:cs="Open Sans"/>
          <w:color w:val="000000" w:themeColor="text1"/>
          <w:szCs w:val="22"/>
        </w:rPr>
        <w:t xml:space="preserve">apprenticeship </w:t>
      </w:r>
      <w:r>
        <w:rPr>
          <w:rFonts w:ascii="Open Sans" w:hAnsi="Open Sans" w:cs="Open Sans"/>
          <w:color w:val="000000" w:themeColor="text1"/>
          <w:szCs w:val="22"/>
        </w:rPr>
        <w:t>programme</w:t>
      </w:r>
      <w:r w:rsidR="00CC00A5">
        <w:rPr>
          <w:rFonts w:ascii="Open Sans" w:hAnsi="Open Sans" w:cs="Open Sans"/>
          <w:color w:val="000000" w:themeColor="text1"/>
          <w:szCs w:val="22"/>
        </w:rPr>
        <w:t>s</w:t>
      </w:r>
      <w:r>
        <w:rPr>
          <w:rFonts w:ascii="Open Sans" w:hAnsi="Open Sans" w:cs="Open Sans"/>
          <w:color w:val="000000" w:themeColor="text1"/>
          <w:szCs w:val="22"/>
        </w:rPr>
        <w:t xml:space="preserve"> in their businesses</w:t>
      </w:r>
    </w:p>
    <w:p w14:paraId="5FF8B9A5" w14:textId="058EB458" w:rsidR="0079104B" w:rsidRDefault="001545F1" w:rsidP="00B7378D">
      <w:pPr>
        <w:pStyle w:val="NoSpacing"/>
        <w:numPr>
          <w:ilvl w:val="0"/>
          <w:numId w:val="40"/>
        </w:numPr>
        <w:suppressAutoHyphens w:val="0"/>
        <w:spacing w:before="120" w:after="12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Over 1,000 training providers</w:t>
      </w:r>
      <w:r w:rsidR="00421F82">
        <w:rPr>
          <w:rFonts w:ascii="Open Sans" w:hAnsi="Open Sans" w:cs="Open Sans"/>
          <w:color w:val="000000" w:themeColor="text1"/>
          <w:szCs w:val="22"/>
        </w:rPr>
        <w:t xml:space="preserve"> and</w:t>
      </w:r>
      <w:r>
        <w:rPr>
          <w:rFonts w:ascii="Open Sans" w:hAnsi="Open Sans" w:cs="Open Sans"/>
          <w:color w:val="000000" w:themeColor="text1"/>
          <w:szCs w:val="22"/>
        </w:rPr>
        <w:t xml:space="preserve"> end-point assessment organisations </w:t>
      </w:r>
      <w:r w:rsidR="00B7378D">
        <w:rPr>
          <w:rFonts w:ascii="Open Sans" w:hAnsi="Open Sans" w:cs="Open Sans"/>
          <w:color w:val="000000" w:themeColor="text1"/>
          <w:szCs w:val="22"/>
        </w:rPr>
        <w:t>to launch and grow their apprenticeship standards provision</w:t>
      </w:r>
    </w:p>
    <w:p w14:paraId="6DB883AE" w14:textId="2BF460C4" w:rsidR="00B7378D" w:rsidRPr="00B7378D" w:rsidRDefault="00B7378D" w:rsidP="00B7378D">
      <w:pPr>
        <w:pStyle w:val="NoSpacing"/>
        <w:numPr>
          <w:ilvl w:val="0"/>
          <w:numId w:val="40"/>
        </w:numPr>
        <w:suppressAutoHyphens w:val="0"/>
        <w:spacing w:before="120" w:after="12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 xml:space="preserve">Sector skills councils and employer bodies – providing an intelligence service to inform and improve their support for industry employers </w:t>
      </w:r>
    </w:p>
    <w:p w14:paraId="400521F2" w14:textId="77777777" w:rsidR="00B7378D" w:rsidRDefault="00B7378D" w:rsidP="00B7378D">
      <w:pPr>
        <w:pStyle w:val="NoSpacing"/>
        <w:suppressAutoHyphens w:val="0"/>
        <w:spacing w:before="240" w:after="12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Do contact us to chat through:</w:t>
      </w:r>
      <w:r w:rsidR="00F02316">
        <w:rPr>
          <w:rFonts w:ascii="Open Sans" w:hAnsi="Open Sans" w:cs="Open Sans"/>
          <w:color w:val="000000" w:themeColor="text1"/>
          <w:szCs w:val="22"/>
        </w:rPr>
        <w:t xml:space="preserve"> </w:t>
      </w:r>
    </w:p>
    <w:p w14:paraId="7F62EE11" w14:textId="4077AA04" w:rsidR="007E2AB1" w:rsidRPr="00B7378D" w:rsidRDefault="00B7378D" w:rsidP="00B7378D">
      <w:pPr>
        <w:pStyle w:val="NoSpacing"/>
        <w:suppressAutoHyphens w:val="0"/>
        <w:spacing w:before="120" w:after="120" w:line="276" w:lineRule="auto"/>
        <w:textAlignment w:val="auto"/>
        <w:rPr>
          <w:rFonts w:ascii="Open Sans" w:hAnsi="Open Sans" w:cs="Open Sans"/>
          <w:color w:val="000000" w:themeColor="text1"/>
          <w:szCs w:val="22"/>
        </w:rPr>
      </w:pPr>
      <w:r>
        <w:rPr>
          <w:rFonts w:ascii="Open Sans" w:hAnsi="Open Sans" w:cs="Open Sans"/>
          <w:color w:val="000000" w:themeColor="text1"/>
          <w:szCs w:val="22"/>
        </w:rPr>
        <w:t xml:space="preserve">E: </w:t>
      </w:r>
      <w:hyperlink r:id="rId11" w:history="1">
        <w:r w:rsidRPr="00B766AC">
          <w:rPr>
            <w:rStyle w:val="Hyperlink"/>
            <w:rFonts w:ascii="Open Sans" w:hAnsi="Open Sans" w:cs="Open Sans"/>
            <w:sz w:val="22"/>
            <w:szCs w:val="22"/>
          </w:rPr>
          <w:t>hello@strategicdevelopmentnetwork.co.uk</w:t>
        </w:r>
      </w:hyperlink>
      <w:r w:rsidR="001375D4">
        <w:rPr>
          <w:rFonts w:ascii="Open Sans" w:hAnsi="Open Sans" w:cs="Open Sans"/>
          <w:color w:val="000000" w:themeColor="text1"/>
          <w:szCs w:val="22"/>
        </w:rPr>
        <w:t xml:space="preserve"> </w:t>
      </w:r>
      <w:r>
        <w:rPr>
          <w:rFonts w:ascii="Open Sans" w:hAnsi="Open Sans" w:cs="Open Sans"/>
          <w:color w:val="000000" w:themeColor="text1"/>
          <w:szCs w:val="22"/>
        </w:rPr>
        <w:t xml:space="preserve"> /  T: </w:t>
      </w:r>
      <w:r w:rsidRPr="00B7378D">
        <w:rPr>
          <w:rFonts w:ascii="Open Sans" w:eastAsiaTheme="minorEastAsia" w:hAnsi="Open Sans" w:cs="Open Sans"/>
          <w:noProof/>
          <w:color w:val="000000"/>
          <w:szCs w:val="21"/>
        </w:rPr>
        <w:t xml:space="preserve">07495 </w:t>
      </w:r>
      <w:bookmarkStart w:id="0" w:name="_GoBack"/>
      <w:bookmarkEnd w:id="0"/>
      <w:r w:rsidRPr="00B7378D">
        <w:rPr>
          <w:rFonts w:ascii="Open Sans" w:eastAsiaTheme="minorEastAsia" w:hAnsi="Open Sans" w:cs="Open Sans"/>
          <w:noProof/>
          <w:color w:val="000000"/>
          <w:szCs w:val="21"/>
        </w:rPr>
        <w:t>345 591</w:t>
      </w:r>
    </w:p>
    <w:sectPr w:rsidR="007E2AB1" w:rsidRPr="00B7378D" w:rsidSect="00B5530B">
      <w:footerReference w:type="default" r:id="rId12"/>
      <w:pgSz w:w="11906" w:h="16838" w:code="9"/>
      <w:pgMar w:top="1276" w:right="1440" w:bottom="851"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D37C" w14:textId="77777777" w:rsidR="0051422A" w:rsidRDefault="0051422A" w:rsidP="00910188">
      <w:pPr>
        <w:spacing w:after="0" w:line="240" w:lineRule="auto"/>
      </w:pPr>
      <w:r>
        <w:separator/>
      </w:r>
    </w:p>
  </w:endnote>
  <w:endnote w:type="continuationSeparator" w:id="0">
    <w:p w14:paraId="5D2A3B34" w14:textId="77777777" w:rsidR="0051422A" w:rsidRDefault="0051422A" w:rsidP="00910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50" w:type="dxa"/>
      <w:tblInd w:w="-90" w:type="dxa"/>
      <w:tblLook w:val="04A0" w:firstRow="1" w:lastRow="0" w:firstColumn="1" w:lastColumn="0" w:noHBand="0" w:noVBand="1"/>
    </w:tblPr>
    <w:tblGrid>
      <w:gridCol w:w="5429"/>
      <w:gridCol w:w="4021"/>
    </w:tblGrid>
    <w:tr w:rsidR="00BE1C7B" w:rsidRPr="00490C88" w14:paraId="62272133" w14:textId="77777777" w:rsidTr="008878FB">
      <w:tc>
        <w:tcPr>
          <w:tcW w:w="5429" w:type="dxa"/>
        </w:tcPr>
        <w:p w14:paraId="48F52B8F" w14:textId="0CACE560" w:rsidR="00BE1C7B" w:rsidRPr="00490C88" w:rsidRDefault="00BE1C7B" w:rsidP="00910188">
          <w:pPr>
            <w:pStyle w:val="Footer"/>
            <w:tabs>
              <w:tab w:val="left" w:pos="3570"/>
            </w:tabs>
            <w:rPr>
              <w:rFonts w:ascii="Verdana" w:hAnsi="Verdana"/>
              <w:b/>
              <w:sz w:val="14"/>
              <w:szCs w:val="16"/>
            </w:rPr>
          </w:pPr>
        </w:p>
      </w:tc>
      <w:tc>
        <w:tcPr>
          <w:tcW w:w="4021" w:type="dxa"/>
        </w:tcPr>
        <w:p w14:paraId="0094D688" w14:textId="77777777" w:rsidR="00BE1C7B" w:rsidRPr="00490C88" w:rsidRDefault="00BE1C7B" w:rsidP="00910188">
          <w:pPr>
            <w:pStyle w:val="Footer"/>
            <w:jc w:val="right"/>
            <w:rPr>
              <w:rFonts w:ascii="Verdana" w:hAnsi="Verdana"/>
              <w:b/>
              <w:sz w:val="14"/>
              <w:szCs w:val="16"/>
            </w:rPr>
          </w:pPr>
          <w:r w:rsidRPr="00490C88">
            <w:rPr>
              <w:rFonts w:ascii="Verdana" w:hAnsi="Verdana"/>
              <w:b/>
              <w:sz w:val="14"/>
              <w:szCs w:val="16"/>
            </w:rPr>
            <w:t xml:space="preserve">Page </w:t>
          </w:r>
          <w:r w:rsidRPr="00490C88">
            <w:rPr>
              <w:rFonts w:ascii="Verdana" w:hAnsi="Verdana"/>
              <w:b/>
              <w:sz w:val="14"/>
              <w:szCs w:val="16"/>
            </w:rPr>
            <w:fldChar w:fldCharType="begin"/>
          </w:r>
          <w:r w:rsidRPr="00490C88">
            <w:rPr>
              <w:rFonts w:ascii="Verdana" w:hAnsi="Verdana"/>
              <w:b/>
              <w:sz w:val="14"/>
              <w:szCs w:val="16"/>
            </w:rPr>
            <w:instrText xml:space="preserve"> PAGE   \* MERGEFORMAT </w:instrText>
          </w:r>
          <w:r w:rsidRPr="00490C88">
            <w:rPr>
              <w:rFonts w:ascii="Verdana" w:hAnsi="Verdana"/>
              <w:b/>
              <w:sz w:val="14"/>
              <w:szCs w:val="16"/>
            </w:rPr>
            <w:fldChar w:fldCharType="separate"/>
          </w:r>
          <w:r>
            <w:rPr>
              <w:rFonts w:ascii="Verdana" w:hAnsi="Verdana"/>
              <w:b/>
              <w:noProof/>
              <w:sz w:val="14"/>
              <w:szCs w:val="16"/>
            </w:rPr>
            <w:t>2</w:t>
          </w:r>
          <w:r w:rsidRPr="00490C88">
            <w:rPr>
              <w:rFonts w:ascii="Verdana" w:hAnsi="Verdana"/>
              <w:b/>
              <w:sz w:val="14"/>
              <w:szCs w:val="16"/>
            </w:rPr>
            <w:fldChar w:fldCharType="end"/>
          </w:r>
          <w:r w:rsidRPr="00490C88">
            <w:rPr>
              <w:rFonts w:ascii="Verdana" w:hAnsi="Verdana"/>
              <w:b/>
              <w:sz w:val="14"/>
              <w:szCs w:val="16"/>
            </w:rPr>
            <w:t xml:space="preserve"> of </w:t>
          </w:r>
          <w:r w:rsidRPr="00490C88">
            <w:rPr>
              <w:rFonts w:ascii="Verdana" w:hAnsi="Verdana"/>
              <w:b/>
              <w:sz w:val="14"/>
              <w:szCs w:val="16"/>
            </w:rPr>
            <w:fldChar w:fldCharType="begin"/>
          </w:r>
          <w:r w:rsidRPr="00490C88">
            <w:rPr>
              <w:rFonts w:ascii="Verdana" w:hAnsi="Verdana"/>
              <w:b/>
              <w:sz w:val="14"/>
              <w:szCs w:val="16"/>
            </w:rPr>
            <w:instrText xml:space="preserve"> NUMPAGES   \* MERGEFORMAT </w:instrText>
          </w:r>
          <w:r w:rsidRPr="00490C88">
            <w:rPr>
              <w:rFonts w:ascii="Verdana" w:hAnsi="Verdana"/>
              <w:b/>
              <w:sz w:val="14"/>
              <w:szCs w:val="16"/>
            </w:rPr>
            <w:fldChar w:fldCharType="separate"/>
          </w:r>
          <w:r>
            <w:rPr>
              <w:rFonts w:ascii="Verdana" w:hAnsi="Verdana"/>
              <w:b/>
              <w:noProof/>
              <w:sz w:val="14"/>
              <w:szCs w:val="16"/>
            </w:rPr>
            <w:t>11</w:t>
          </w:r>
          <w:r w:rsidRPr="00490C88">
            <w:rPr>
              <w:rFonts w:ascii="Verdana" w:hAnsi="Verdana"/>
              <w:b/>
              <w:noProof/>
              <w:sz w:val="14"/>
              <w:szCs w:val="16"/>
            </w:rPr>
            <w:fldChar w:fldCharType="end"/>
          </w:r>
        </w:p>
        <w:p w14:paraId="68F6E11E" w14:textId="51D2F17A" w:rsidR="00BE1C7B" w:rsidRPr="00490C88" w:rsidRDefault="00BE1C7B" w:rsidP="00910188">
          <w:pPr>
            <w:pStyle w:val="Footer"/>
            <w:jc w:val="right"/>
            <w:rPr>
              <w:rFonts w:ascii="Verdana" w:hAnsi="Verdana"/>
              <w:b/>
              <w:sz w:val="14"/>
              <w:szCs w:val="16"/>
            </w:rPr>
          </w:pPr>
          <w:r w:rsidRPr="00490C88">
            <w:rPr>
              <w:rFonts w:ascii="Verdana" w:hAnsi="Verdana"/>
              <w:b/>
              <w:sz w:val="14"/>
              <w:szCs w:val="16"/>
            </w:rPr>
            <w:fldChar w:fldCharType="begin"/>
          </w:r>
          <w:r w:rsidRPr="00490C88">
            <w:rPr>
              <w:rFonts w:ascii="Verdana" w:hAnsi="Verdana"/>
              <w:b/>
              <w:sz w:val="14"/>
              <w:szCs w:val="16"/>
            </w:rPr>
            <w:instrText xml:space="preserve"> DATE \@ "dd MMMM yyyy" </w:instrText>
          </w:r>
          <w:r w:rsidRPr="00490C88">
            <w:rPr>
              <w:rFonts w:ascii="Verdana" w:hAnsi="Verdana"/>
              <w:b/>
              <w:sz w:val="14"/>
              <w:szCs w:val="16"/>
            </w:rPr>
            <w:fldChar w:fldCharType="separate"/>
          </w:r>
          <w:r w:rsidR="002D010C">
            <w:rPr>
              <w:rFonts w:ascii="Verdana" w:hAnsi="Verdana"/>
              <w:b/>
              <w:noProof/>
              <w:sz w:val="14"/>
              <w:szCs w:val="16"/>
            </w:rPr>
            <w:t>03 May 2019</w:t>
          </w:r>
          <w:r w:rsidRPr="00490C88">
            <w:rPr>
              <w:rFonts w:ascii="Verdana" w:hAnsi="Verdana"/>
              <w:b/>
              <w:sz w:val="14"/>
              <w:szCs w:val="16"/>
            </w:rPr>
            <w:fldChar w:fldCharType="end"/>
          </w:r>
        </w:p>
      </w:tc>
    </w:tr>
  </w:tbl>
  <w:p w14:paraId="12319D03" w14:textId="77777777" w:rsidR="00BE1C7B" w:rsidRPr="00910188" w:rsidRDefault="00BE1C7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363C" w14:textId="77777777" w:rsidR="0051422A" w:rsidRDefault="0051422A" w:rsidP="00910188">
      <w:pPr>
        <w:spacing w:after="0" w:line="240" w:lineRule="auto"/>
      </w:pPr>
      <w:r>
        <w:separator/>
      </w:r>
    </w:p>
  </w:footnote>
  <w:footnote w:type="continuationSeparator" w:id="0">
    <w:p w14:paraId="35AAAF2A" w14:textId="77777777" w:rsidR="0051422A" w:rsidRDefault="0051422A" w:rsidP="00910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9D0"/>
    <w:multiLevelType w:val="hybridMultilevel"/>
    <w:tmpl w:val="762A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01681"/>
    <w:multiLevelType w:val="hybridMultilevel"/>
    <w:tmpl w:val="FC52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60DA6"/>
    <w:multiLevelType w:val="hybridMultilevel"/>
    <w:tmpl w:val="80EA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065B5"/>
    <w:multiLevelType w:val="hybridMultilevel"/>
    <w:tmpl w:val="2D2A2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D427B"/>
    <w:multiLevelType w:val="hybridMultilevel"/>
    <w:tmpl w:val="4354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00798"/>
    <w:multiLevelType w:val="hybridMultilevel"/>
    <w:tmpl w:val="231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9649B"/>
    <w:multiLevelType w:val="hybridMultilevel"/>
    <w:tmpl w:val="D05E1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05A6B"/>
    <w:multiLevelType w:val="hybridMultilevel"/>
    <w:tmpl w:val="1ABE3F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B7D420A"/>
    <w:multiLevelType w:val="hybridMultilevel"/>
    <w:tmpl w:val="57C48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092DB2"/>
    <w:multiLevelType w:val="hybridMultilevel"/>
    <w:tmpl w:val="96DC25C0"/>
    <w:lvl w:ilvl="0" w:tplc="08090001">
      <w:start w:val="1"/>
      <w:numFmt w:val="bullet"/>
      <w:lvlText w:val=""/>
      <w:lvlJc w:val="left"/>
      <w:pPr>
        <w:ind w:left="6" w:hanging="360"/>
      </w:pPr>
      <w:rPr>
        <w:rFonts w:ascii="Symbol" w:hAnsi="Symbol"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0" w15:restartNumberingAfterBreak="0">
    <w:nsid w:val="23DB37B1"/>
    <w:multiLevelType w:val="hybridMultilevel"/>
    <w:tmpl w:val="7E52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23551"/>
    <w:multiLevelType w:val="hybridMultilevel"/>
    <w:tmpl w:val="3F0A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A2CFE"/>
    <w:multiLevelType w:val="hybridMultilevel"/>
    <w:tmpl w:val="A2201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71C95"/>
    <w:multiLevelType w:val="hybridMultilevel"/>
    <w:tmpl w:val="65A83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8086E"/>
    <w:multiLevelType w:val="hybridMultilevel"/>
    <w:tmpl w:val="1C1CD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77632A"/>
    <w:multiLevelType w:val="hybridMultilevel"/>
    <w:tmpl w:val="13A60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EB1890"/>
    <w:multiLevelType w:val="hybridMultilevel"/>
    <w:tmpl w:val="22C664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4358B6"/>
    <w:multiLevelType w:val="hybridMultilevel"/>
    <w:tmpl w:val="3286C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0E6AC2"/>
    <w:multiLevelType w:val="hybridMultilevel"/>
    <w:tmpl w:val="E96C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21265"/>
    <w:multiLevelType w:val="multilevel"/>
    <w:tmpl w:val="B6C668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4401F1B"/>
    <w:multiLevelType w:val="hybridMultilevel"/>
    <w:tmpl w:val="215C14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EF7EA3"/>
    <w:multiLevelType w:val="hybridMultilevel"/>
    <w:tmpl w:val="598A96FE"/>
    <w:lvl w:ilvl="0" w:tplc="3970D5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B6349"/>
    <w:multiLevelType w:val="hybridMultilevel"/>
    <w:tmpl w:val="4F20003C"/>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477D71"/>
    <w:multiLevelType w:val="hybridMultilevel"/>
    <w:tmpl w:val="B686A6F0"/>
    <w:lvl w:ilvl="0" w:tplc="B66259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C05E7"/>
    <w:multiLevelType w:val="hybridMultilevel"/>
    <w:tmpl w:val="4E101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8E4947"/>
    <w:multiLevelType w:val="hybridMultilevel"/>
    <w:tmpl w:val="06AC7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34237A"/>
    <w:multiLevelType w:val="hybridMultilevel"/>
    <w:tmpl w:val="E6A4C508"/>
    <w:lvl w:ilvl="0" w:tplc="9ACCF36C">
      <w:start w:val="1"/>
      <w:numFmt w:val="bullet"/>
      <w:pStyle w:val="ETFBullet1"/>
      <w:lvlText w:val=""/>
      <w:lvlJc w:val="left"/>
      <w:pPr>
        <w:ind w:left="720" w:hanging="360"/>
      </w:pPr>
      <w:rPr>
        <w:rFonts w:ascii="Symbol" w:hAnsi="Symbol" w:hint="default"/>
      </w:rPr>
    </w:lvl>
    <w:lvl w:ilvl="1" w:tplc="64267CAE">
      <w:start w:val="1"/>
      <w:numFmt w:val="bullet"/>
      <w:pStyle w:val="ETFBullet2"/>
      <w:lvlText w:val="o"/>
      <w:lvlJc w:val="left"/>
      <w:pPr>
        <w:ind w:left="1440" w:hanging="360"/>
      </w:pPr>
      <w:rPr>
        <w:rFonts w:ascii="Courier New" w:hAnsi="Courier New" w:hint="default"/>
      </w:rPr>
    </w:lvl>
    <w:lvl w:ilvl="2" w:tplc="7D022856">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B13C1"/>
    <w:multiLevelType w:val="hybridMultilevel"/>
    <w:tmpl w:val="9EB069D8"/>
    <w:lvl w:ilvl="0" w:tplc="1300499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752A33"/>
    <w:multiLevelType w:val="hybridMultilevel"/>
    <w:tmpl w:val="B178E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C16F00"/>
    <w:multiLevelType w:val="hybridMultilevel"/>
    <w:tmpl w:val="3D486D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F9F1B74"/>
    <w:multiLevelType w:val="hybridMultilevel"/>
    <w:tmpl w:val="DF6CF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2839B2"/>
    <w:multiLevelType w:val="multilevel"/>
    <w:tmpl w:val="31D871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27A3832"/>
    <w:multiLevelType w:val="hybridMultilevel"/>
    <w:tmpl w:val="308E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03372"/>
    <w:multiLevelType w:val="multilevel"/>
    <w:tmpl w:val="95AE9C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64649FD"/>
    <w:multiLevelType w:val="multilevel"/>
    <w:tmpl w:val="645807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6E81FCB"/>
    <w:multiLevelType w:val="hybridMultilevel"/>
    <w:tmpl w:val="D6BCAC0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21017E"/>
    <w:multiLevelType w:val="hybridMultilevel"/>
    <w:tmpl w:val="E3B66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981C58"/>
    <w:multiLevelType w:val="hybridMultilevel"/>
    <w:tmpl w:val="24AE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F36733"/>
    <w:multiLevelType w:val="hybridMultilevel"/>
    <w:tmpl w:val="57D87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E76C13"/>
    <w:multiLevelType w:val="hybridMultilevel"/>
    <w:tmpl w:val="7A90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7438C1"/>
    <w:multiLevelType w:val="hybridMultilevel"/>
    <w:tmpl w:val="EB4C4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1"/>
  </w:num>
  <w:num w:numId="3">
    <w:abstractNumId w:val="34"/>
  </w:num>
  <w:num w:numId="4">
    <w:abstractNumId w:val="19"/>
  </w:num>
  <w:num w:numId="5">
    <w:abstractNumId w:val="26"/>
  </w:num>
  <w:num w:numId="6">
    <w:abstractNumId w:val="22"/>
  </w:num>
  <w:num w:numId="7">
    <w:abstractNumId w:val="3"/>
  </w:num>
  <w:num w:numId="8">
    <w:abstractNumId w:val="6"/>
  </w:num>
  <w:num w:numId="9">
    <w:abstractNumId w:val="8"/>
  </w:num>
  <w:num w:numId="10">
    <w:abstractNumId w:val="15"/>
  </w:num>
  <w:num w:numId="11">
    <w:abstractNumId w:val="10"/>
  </w:num>
  <w:num w:numId="12">
    <w:abstractNumId w:val="23"/>
  </w:num>
  <w:num w:numId="13">
    <w:abstractNumId w:val="38"/>
  </w:num>
  <w:num w:numId="14">
    <w:abstractNumId w:val="24"/>
  </w:num>
  <w:num w:numId="15">
    <w:abstractNumId w:val="30"/>
  </w:num>
  <w:num w:numId="16">
    <w:abstractNumId w:val="16"/>
  </w:num>
  <w:num w:numId="17">
    <w:abstractNumId w:val="20"/>
  </w:num>
  <w:num w:numId="18">
    <w:abstractNumId w:val="2"/>
  </w:num>
  <w:num w:numId="19">
    <w:abstractNumId w:val="28"/>
  </w:num>
  <w:num w:numId="20">
    <w:abstractNumId w:val="13"/>
  </w:num>
  <w:num w:numId="21">
    <w:abstractNumId w:val="35"/>
  </w:num>
  <w:num w:numId="22">
    <w:abstractNumId w:val="5"/>
  </w:num>
  <w:num w:numId="23">
    <w:abstractNumId w:val="40"/>
  </w:num>
  <w:num w:numId="24">
    <w:abstractNumId w:val="14"/>
  </w:num>
  <w:num w:numId="25">
    <w:abstractNumId w:val="37"/>
  </w:num>
  <w:num w:numId="26">
    <w:abstractNumId w:val="12"/>
  </w:num>
  <w:num w:numId="27">
    <w:abstractNumId w:val="9"/>
  </w:num>
  <w:num w:numId="28">
    <w:abstractNumId w:val="27"/>
  </w:num>
  <w:num w:numId="29">
    <w:abstractNumId w:val="29"/>
  </w:num>
  <w:num w:numId="30">
    <w:abstractNumId w:val="25"/>
  </w:num>
  <w:num w:numId="31">
    <w:abstractNumId w:val="17"/>
  </w:num>
  <w:num w:numId="32">
    <w:abstractNumId w:val="21"/>
  </w:num>
  <w:num w:numId="33">
    <w:abstractNumId w:val="18"/>
  </w:num>
  <w:num w:numId="34">
    <w:abstractNumId w:val="36"/>
  </w:num>
  <w:num w:numId="35">
    <w:abstractNumId w:val="0"/>
  </w:num>
  <w:num w:numId="36">
    <w:abstractNumId w:val="1"/>
  </w:num>
  <w:num w:numId="37">
    <w:abstractNumId w:val="32"/>
  </w:num>
  <w:num w:numId="38">
    <w:abstractNumId w:val="4"/>
  </w:num>
  <w:num w:numId="39">
    <w:abstractNumId w:val="39"/>
  </w:num>
  <w:num w:numId="40">
    <w:abstractNumId w:val="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64"/>
    <w:rsid w:val="00011B11"/>
    <w:rsid w:val="0002097C"/>
    <w:rsid w:val="000260CB"/>
    <w:rsid w:val="00032DC2"/>
    <w:rsid w:val="0003758B"/>
    <w:rsid w:val="00037998"/>
    <w:rsid w:val="000464B7"/>
    <w:rsid w:val="00047923"/>
    <w:rsid w:val="00051C25"/>
    <w:rsid w:val="00053FB8"/>
    <w:rsid w:val="00054A40"/>
    <w:rsid w:val="00056281"/>
    <w:rsid w:val="00056EB3"/>
    <w:rsid w:val="00057B3B"/>
    <w:rsid w:val="00066394"/>
    <w:rsid w:val="0007534F"/>
    <w:rsid w:val="000970D6"/>
    <w:rsid w:val="000A7E9A"/>
    <w:rsid w:val="000B7D78"/>
    <w:rsid w:val="000C1C1E"/>
    <w:rsid w:val="000C3C26"/>
    <w:rsid w:val="000D12E4"/>
    <w:rsid w:val="000E16E6"/>
    <w:rsid w:val="000E352F"/>
    <w:rsid w:val="000F5674"/>
    <w:rsid w:val="00101E17"/>
    <w:rsid w:val="00102BA1"/>
    <w:rsid w:val="00113D20"/>
    <w:rsid w:val="001302F1"/>
    <w:rsid w:val="0013646A"/>
    <w:rsid w:val="001375D4"/>
    <w:rsid w:val="00137EF6"/>
    <w:rsid w:val="001545F1"/>
    <w:rsid w:val="001602DB"/>
    <w:rsid w:val="0016468E"/>
    <w:rsid w:val="00165416"/>
    <w:rsid w:val="001674DA"/>
    <w:rsid w:val="001678B0"/>
    <w:rsid w:val="00181CB4"/>
    <w:rsid w:val="00193E31"/>
    <w:rsid w:val="00194139"/>
    <w:rsid w:val="00195E7B"/>
    <w:rsid w:val="001A50F8"/>
    <w:rsid w:val="001C4C38"/>
    <w:rsid w:val="001D3088"/>
    <w:rsid w:val="001D47B5"/>
    <w:rsid w:val="001D7187"/>
    <w:rsid w:val="001D7E60"/>
    <w:rsid w:val="001E7389"/>
    <w:rsid w:val="00205F28"/>
    <w:rsid w:val="0021294D"/>
    <w:rsid w:val="0021308C"/>
    <w:rsid w:val="002143AB"/>
    <w:rsid w:val="00214B7C"/>
    <w:rsid w:val="00216924"/>
    <w:rsid w:val="00221415"/>
    <w:rsid w:val="00222295"/>
    <w:rsid w:val="00227237"/>
    <w:rsid w:val="0023210E"/>
    <w:rsid w:val="002402A3"/>
    <w:rsid w:val="00240876"/>
    <w:rsid w:val="0024758A"/>
    <w:rsid w:val="002650DF"/>
    <w:rsid w:val="00267874"/>
    <w:rsid w:val="00272ACB"/>
    <w:rsid w:val="00277F90"/>
    <w:rsid w:val="00281879"/>
    <w:rsid w:val="00294BC2"/>
    <w:rsid w:val="002A419E"/>
    <w:rsid w:val="002A64D2"/>
    <w:rsid w:val="002B74B0"/>
    <w:rsid w:val="002B74F2"/>
    <w:rsid w:val="002D010C"/>
    <w:rsid w:val="002D1A1B"/>
    <w:rsid w:val="002D42CB"/>
    <w:rsid w:val="002E018F"/>
    <w:rsid w:val="002E5AE1"/>
    <w:rsid w:val="002E6012"/>
    <w:rsid w:val="003024FC"/>
    <w:rsid w:val="00302DEC"/>
    <w:rsid w:val="0030675B"/>
    <w:rsid w:val="0031654E"/>
    <w:rsid w:val="00316690"/>
    <w:rsid w:val="00317B22"/>
    <w:rsid w:val="00326332"/>
    <w:rsid w:val="00327A7C"/>
    <w:rsid w:val="00330121"/>
    <w:rsid w:val="00331254"/>
    <w:rsid w:val="00332C09"/>
    <w:rsid w:val="00336C44"/>
    <w:rsid w:val="0035062F"/>
    <w:rsid w:val="0035291F"/>
    <w:rsid w:val="003664D9"/>
    <w:rsid w:val="00372919"/>
    <w:rsid w:val="00372E65"/>
    <w:rsid w:val="00383778"/>
    <w:rsid w:val="0038382C"/>
    <w:rsid w:val="003A4D96"/>
    <w:rsid w:val="003A5095"/>
    <w:rsid w:val="003B7457"/>
    <w:rsid w:val="003C3010"/>
    <w:rsid w:val="003C7931"/>
    <w:rsid w:val="003E1105"/>
    <w:rsid w:val="003E57AD"/>
    <w:rsid w:val="003F1D44"/>
    <w:rsid w:val="00406920"/>
    <w:rsid w:val="0041338C"/>
    <w:rsid w:val="00413A5C"/>
    <w:rsid w:val="0041526E"/>
    <w:rsid w:val="00420D4A"/>
    <w:rsid w:val="004213B7"/>
    <w:rsid w:val="00421F82"/>
    <w:rsid w:val="004227F5"/>
    <w:rsid w:val="00450A0A"/>
    <w:rsid w:val="004608A8"/>
    <w:rsid w:val="00463AF9"/>
    <w:rsid w:val="00474404"/>
    <w:rsid w:val="00477702"/>
    <w:rsid w:val="004811F2"/>
    <w:rsid w:val="00482906"/>
    <w:rsid w:val="0049128C"/>
    <w:rsid w:val="004A6C3F"/>
    <w:rsid w:val="004B4BDE"/>
    <w:rsid w:val="004C7E1E"/>
    <w:rsid w:val="004D0080"/>
    <w:rsid w:val="004E4F00"/>
    <w:rsid w:val="004F3D5F"/>
    <w:rsid w:val="004F6DE1"/>
    <w:rsid w:val="004F6DF4"/>
    <w:rsid w:val="00505DDF"/>
    <w:rsid w:val="0051422A"/>
    <w:rsid w:val="00514A9C"/>
    <w:rsid w:val="00521F93"/>
    <w:rsid w:val="0052324F"/>
    <w:rsid w:val="00524B1B"/>
    <w:rsid w:val="0053081E"/>
    <w:rsid w:val="00531E90"/>
    <w:rsid w:val="00537BF9"/>
    <w:rsid w:val="0054540E"/>
    <w:rsid w:val="00553CB9"/>
    <w:rsid w:val="00554617"/>
    <w:rsid w:val="0056076F"/>
    <w:rsid w:val="005655A3"/>
    <w:rsid w:val="0056757A"/>
    <w:rsid w:val="005709E9"/>
    <w:rsid w:val="00571320"/>
    <w:rsid w:val="00580099"/>
    <w:rsid w:val="0058016C"/>
    <w:rsid w:val="00580B07"/>
    <w:rsid w:val="005A1C5A"/>
    <w:rsid w:val="005A436E"/>
    <w:rsid w:val="005A5E9A"/>
    <w:rsid w:val="005B0ABF"/>
    <w:rsid w:val="005B342E"/>
    <w:rsid w:val="005B5940"/>
    <w:rsid w:val="005C25FA"/>
    <w:rsid w:val="005C46D3"/>
    <w:rsid w:val="005D75CF"/>
    <w:rsid w:val="005E1488"/>
    <w:rsid w:val="005F28F6"/>
    <w:rsid w:val="005F2EA3"/>
    <w:rsid w:val="005F3AA4"/>
    <w:rsid w:val="00602588"/>
    <w:rsid w:val="006025DF"/>
    <w:rsid w:val="00603309"/>
    <w:rsid w:val="006067FB"/>
    <w:rsid w:val="00607E52"/>
    <w:rsid w:val="00613551"/>
    <w:rsid w:val="0061577B"/>
    <w:rsid w:val="0063501A"/>
    <w:rsid w:val="006539AC"/>
    <w:rsid w:val="006600B7"/>
    <w:rsid w:val="0066454F"/>
    <w:rsid w:val="006664AA"/>
    <w:rsid w:val="0066661C"/>
    <w:rsid w:val="006712F4"/>
    <w:rsid w:val="00672E9B"/>
    <w:rsid w:val="006748A4"/>
    <w:rsid w:val="00676492"/>
    <w:rsid w:val="006767B9"/>
    <w:rsid w:val="00676989"/>
    <w:rsid w:val="00682EAA"/>
    <w:rsid w:val="00692948"/>
    <w:rsid w:val="006A05BC"/>
    <w:rsid w:val="006A492E"/>
    <w:rsid w:val="006B5A87"/>
    <w:rsid w:val="006C479D"/>
    <w:rsid w:val="006D2A16"/>
    <w:rsid w:val="006D2A1A"/>
    <w:rsid w:val="006F19B2"/>
    <w:rsid w:val="006F5A02"/>
    <w:rsid w:val="0071379A"/>
    <w:rsid w:val="0072139A"/>
    <w:rsid w:val="007263FA"/>
    <w:rsid w:val="00731CEE"/>
    <w:rsid w:val="00744CD6"/>
    <w:rsid w:val="0075301A"/>
    <w:rsid w:val="00757AC6"/>
    <w:rsid w:val="00762E55"/>
    <w:rsid w:val="007647E0"/>
    <w:rsid w:val="0076666C"/>
    <w:rsid w:val="007722C8"/>
    <w:rsid w:val="00775D54"/>
    <w:rsid w:val="00777B42"/>
    <w:rsid w:val="007826DF"/>
    <w:rsid w:val="007838F4"/>
    <w:rsid w:val="0079104B"/>
    <w:rsid w:val="0079220C"/>
    <w:rsid w:val="00795F4C"/>
    <w:rsid w:val="00797075"/>
    <w:rsid w:val="007A64AA"/>
    <w:rsid w:val="007B13F9"/>
    <w:rsid w:val="007B23A4"/>
    <w:rsid w:val="007B2F38"/>
    <w:rsid w:val="007B4836"/>
    <w:rsid w:val="007C1E40"/>
    <w:rsid w:val="007C7F64"/>
    <w:rsid w:val="007D1592"/>
    <w:rsid w:val="007E2AB1"/>
    <w:rsid w:val="007E30A8"/>
    <w:rsid w:val="007E6404"/>
    <w:rsid w:val="007E7102"/>
    <w:rsid w:val="007F2201"/>
    <w:rsid w:val="007F2251"/>
    <w:rsid w:val="007F4F16"/>
    <w:rsid w:val="007F76E1"/>
    <w:rsid w:val="008001AA"/>
    <w:rsid w:val="0080119C"/>
    <w:rsid w:val="008026B2"/>
    <w:rsid w:val="00805C0E"/>
    <w:rsid w:val="00807EF7"/>
    <w:rsid w:val="00810FB4"/>
    <w:rsid w:val="00812A7B"/>
    <w:rsid w:val="008134E2"/>
    <w:rsid w:val="008158E7"/>
    <w:rsid w:val="00816941"/>
    <w:rsid w:val="00816B93"/>
    <w:rsid w:val="0082167D"/>
    <w:rsid w:val="00834674"/>
    <w:rsid w:val="008347A3"/>
    <w:rsid w:val="00853864"/>
    <w:rsid w:val="00864F16"/>
    <w:rsid w:val="00865E87"/>
    <w:rsid w:val="008718F9"/>
    <w:rsid w:val="00877679"/>
    <w:rsid w:val="00882D65"/>
    <w:rsid w:val="008878FB"/>
    <w:rsid w:val="00890604"/>
    <w:rsid w:val="008906BD"/>
    <w:rsid w:val="0089396D"/>
    <w:rsid w:val="008A6E83"/>
    <w:rsid w:val="008A7CF3"/>
    <w:rsid w:val="008B62AF"/>
    <w:rsid w:val="008B7554"/>
    <w:rsid w:val="008C3221"/>
    <w:rsid w:val="008C3D6D"/>
    <w:rsid w:val="008C471A"/>
    <w:rsid w:val="008C611A"/>
    <w:rsid w:val="008C631D"/>
    <w:rsid w:val="008D15C6"/>
    <w:rsid w:val="008E3E1B"/>
    <w:rsid w:val="00910188"/>
    <w:rsid w:val="009245CD"/>
    <w:rsid w:val="0093634F"/>
    <w:rsid w:val="009452D9"/>
    <w:rsid w:val="009553B1"/>
    <w:rsid w:val="00956A98"/>
    <w:rsid w:val="00971C36"/>
    <w:rsid w:val="00972BDF"/>
    <w:rsid w:val="00977C23"/>
    <w:rsid w:val="00982B97"/>
    <w:rsid w:val="009A0650"/>
    <w:rsid w:val="009A7061"/>
    <w:rsid w:val="009B166F"/>
    <w:rsid w:val="009B27EF"/>
    <w:rsid w:val="009C7C9C"/>
    <w:rsid w:val="009D3242"/>
    <w:rsid w:val="009D7E5B"/>
    <w:rsid w:val="009E26F5"/>
    <w:rsid w:val="009E3C3F"/>
    <w:rsid w:val="009E690E"/>
    <w:rsid w:val="009E6A7E"/>
    <w:rsid w:val="009F65F9"/>
    <w:rsid w:val="00A0138D"/>
    <w:rsid w:val="00A0505C"/>
    <w:rsid w:val="00A06496"/>
    <w:rsid w:val="00A12E74"/>
    <w:rsid w:val="00A23AEC"/>
    <w:rsid w:val="00A27C69"/>
    <w:rsid w:val="00A27F8E"/>
    <w:rsid w:val="00A36A63"/>
    <w:rsid w:val="00A40996"/>
    <w:rsid w:val="00A53E38"/>
    <w:rsid w:val="00A56960"/>
    <w:rsid w:val="00A66034"/>
    <w:rsid w:val="00A75734"/>
    <w:rsid w:val="00A95602"/>
    <w:rsid w:val="00AA1A69"/>
    <w:rsid w:val="00AA6DBE"/>
    <w:rsid w:val="00AB5C3A"/>
    <w:rsid w:val="00AB6964"/>
    <w:rsid w:val="00AC027B"/>
    <w:rsid w:val="00AD5082"/>
    <w:rsid w:val="00AD53DC"/>
    <w:rsid w:val="00AE119B"/>
    <w:rsid w:val="00AE5FC6"/>
    <w:rsid w:val="00AF008C"/>
    <w:rsid w:val="00AF05BB"/>
    <w:rsid w:val="00AF1E29"/>
    <w:rsid w:val="00B01E58"/>
    <w:rsid w:val="00B03F23"/>
    <w:rsid w:val="00B24BD6"/>
    <w:rsid w:val="00B315C2"/>
    <w:rsid w:val="00B45D48"/>
    <w:rsid w:val="00B52B18"/>
    <w:rsid w:val="00B5530B"/>
    <w:rsid w:val="00B56D4E"/>
    <w:rsid w:val="00B62902"/>
    <w:rsid w:val="00B6396A"/>
    <w:rsid w:val="00B64B2D"/>
    <w:rsid w:val="00B71303"/>
    <w:rsid w:val="00B723F0"/>
    <w:rsid w:val="00B729DB"/>
    <w:rsid w:val="00B7378D"/>
    <w:rsid w:val="00B762DA"/>
    <w:rsid w:val="00B82418"/>
    <w:rsid w:val="00B842CE"/>
    <w:rsid w:val="00B97BE7"/>
    <w:rsid w:val="00BA253E"/>
    <w:rsid w:val="00BA6601"/>
    <w:rsid w:val="00BB6F25"/>
    <w:rsid w:val="00BC183E"/>
    <w:rsid w:val="00BC2C8C"/>
    <w:rsid w:val="00BC679E"/>
    <w:rsid w:val="00BD05B9"/>
    <w:rsid w:val="00BD0B01"/>
    <w:rsid w:val="00BD20B2"/>
    <w:rsid w:val="00BD357A"/>
    <w:rsid w:val="00BE0DA3"/>
    <w:rsid w:val="00BE1C7B"/>
    <w:rsid w:val="00BE1FD6"/>
    <w:rsid w:val="00BE5180"/>
    <w:rsid w:val="00BF43D6"/>
    <w:rsid w:val="00C00EA2"/>
    <w:rsid w:val="00C011AE"/>
    <w:rsid w:val="00C13E3F"/>
    <w:rsid w:val="00C32500"/>
    <w:rsid w:val="00C33127"/>
    <w:rsid w:val="00C3439B"/>
    <w:rsid w:val="00C36987"/>
    <w:rsid w:val="00C41195"/>
    <w:rsid w:val="00C44CF9"/>
    <w:rsid w:val="00C45682"/>
    <w:rsid w:val="00C45D22"/>
    <w:rsid w:val="00C45D75"/>
    <w:rsid w:val="00C630F1"/>
    <w:rsid w:val="00C63B18"/>
    <w:rsid w:val="00C71AC3"/>
    <w:rsid w:val="00C86219"/>
    <w:rsid w:val="00C909CA"/>
    <w:rsid w:val="00C930AA"/>
    <w:rsid w:val="00C94DC8"/>
    <w:rsid w:val="00C968DA"/>
    <w:rsid w:val="00CA06F2"/>
    <w:rsid w:val="00CA3B05"/>
    <w:rsid w:val="00CA5847"/>
    <w:rsid w:val="00CA77BE"/>
    <w:rsid w:val="00CB2959"/>
    <w:rsid w:val="00CC00A5"/>
    <w:rsid w:val="00CC019F"/>
    <w:rsid w:val="00CC7A64"/>
    <w:rsid w:val="00CE7C59"/>
    <w:rsid w:val="00D0082C"/>
    <w:rsid w:val="00D136A7"/>
    <w:rsid w:val="00D13855"/>
    <w:rsid w:val="00D150DD"/>
    <w:rsid w:val="00D234DA"/>
    <w:rsid w:val="00D3489B"/>
    <w:rsid w:val="00D445B4"/>
    <w:rsid w:val="00D46455"/>
    <w:rsid w:val="00D56446"/>
    <w:rsid w:val="00D56B11"/>
    <w:rsid w:val="00D63517"/>
    <w:rsid w:val="00D64216"/>
    <w:rsid w:val="00D65994"/>
    <w:rsid w:val="00D665A1"/>
    <w:rsid w:val="00D73F65"/>
    <w:rsid w:val="00D76D10"/>
    <w:rsid w:val="00D77B7B"/>
    <w:rsid w:val="00D87010"/>
    <w:rsid w:val="00D905D3"/>
    <w:rsid w:val="00D94673"/>
    <w:rsid w:val="00DA61FB"/>
    <w:rsid w:val="00DB37DB"/>
    <w:rsid w:val="00DC1606"/>
    <w:rsid w:val="00DC3E3B"/>
    <w:rsid w:val="00DC5557"/>
    <w:rsid w:val="00DD3132"/>
    <w:rsid w:val="00DE2E25"/>
    <w:rsid w:val="00DE56DA"/>
    <w:rsid w:val="00DF4D7B"/>
    <w:rsid w:val="00DF5D9C"/>
    <w:rsid w:val="00DF767B"/>
    <w:rsid w:val="00E1277C"/>
    <w:rsid w:val="00E12BA4"/>
    <w:rsid w:val="00E156E1"/>
    <w:rsid w:val="00E206D4"/>
    <w:rsid w:val="00E320FC"/>
    <w:rsid w:val="00E37EB0"/>
    <w:rsid w:val="00E42CC5"/>
    <w:rsid w:val="00E46401"/>
    <w:rsid w:val="00E468F2"/>
    <w:rsid w:val="00E46F0E"/>
    <w:rsid w:val="00E5180A"/>
    <w:rsid w:val="00E530CC"/>
    <w:rsid w:val="00E55038"/>
    <w:rsid w:val="00E61580"/>
    <w:rsid w:val="00E62242"/>
    <w:rsid w:val="00E67B8E"/>
    <w:rsid w:val="00E67C22"/>
    <w:rsid w:val="00E907CA"/>
    <w:rsid w:val="00E96322"/>
    <w:rsid w:val="00EA5779"/>
    <w:rsid w:val="00EA7B0E"/>
    <w:rsid w:val="00EC2FC1"/>
    <w:rsid w:val="00EC3C21"/>
    <w:rsid w:val="00ED2E54"/>
    <w:rsid w:val="00ED3B50"/>
    <w:rsid w:val="00EF6BF3"/>
    <w:rsid w:val="00EF789A"/>
    <w:rsid w:val="00F006EC"/>
    <w:rsid w:val="00F0195F"/>
    <w:rsid w:val="00F02316"/>
    <w:rsid w:val="00F024DF"/>
    <w:rsid w:val="00F04308"/>
    <w:rsid w:val="00F10700"/>
    <w:rsid w:val="00F1529B"/>
    <w:rsid w:val="00F24114"/>
    <w:rsid w:val="00F44448"/>
    <w:rsid w:val="00F57054"/>
    <w:rsid w:val="00F74AA1"/>
    <w:rsid w:val="00F75E8D"/>
    <w:rsid w:val="00F8170F"/>
    <w:rsid w:val="00F84DD3"/>
    <w:rsid w:val="00FA2B14"/>
    <w:rsid w:val="00FA6BE6"/>
    <w:rsid w:val="00FB25C3"/>
    <w:rsid w:val="00FB78CC"/>
    <w:rsid w:val="00FC50CC"/>
    <w:rsid w:val="00FD10E6"/>
    <w:rsid w:val="00FE65DD"/>
    <w:rsid w:val="00FF116B"/>
    <w:rsid w:val="00FF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16B34"/>
  <w15:chartTrackingRefBased/>
  <w15:docId w15:val="{F3B95E3E-90E3-4295-A30E-EF285588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6964"/>
    <w:pPr>
      <w:suppressAutoHyphens/>
      <w:autoSpaceDN w:val="0"/>
      <w:spacing w:line="288" w:lineRule="auto"/>
      <w:textAlignment w:val="baseline"/>
    </w:pPr>
    <w:rPr>
      <w:rFonts w:ascii="Arial" w:eastAsia="Times New Roman" w:hAnsi="Arial"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6964"/>
    <w:rPr>
      <w:rFonts w:ascii="Arial" w:hAnsi="Arial"/>
      <w:color w:val="0000FF"/>
      <w:sz w:val="24"/>
      <w:u w:val="single"/>
    </w:rPr>
  </w:style>
  <w:style w:type="paragraph" w:customStyle="1" w:styleId="Default">
    <w:name w:val="Default"/>
    <w:rsid w:val="00AB6964"/>
    <w:pPr>
      <w:autoSpaceDE w:val="0"/>
      <w:autoSpaceDN w:val="0"/>
      <w:spacing w:after="0" w:line="240" w:lineRule="auto"/>
    </w:pPr>
    <w:rPr>
      <w:rFonts w:ascii="Arial" w:eastAsia="Times New Roman" w:hAnsi="Arial" w:cs="Arial"/>
      <w:color w:val="000000"/>
      <w:sz w:val="24"/>
      <w:szCs w:val="24"/>
      <w:lang w:eastAsia="en-GB"/>
    </w:rPr>
  </w:style>
  <w:style w:type="paragraph" w:styleId="NoSpacing">
    <w:name w:val="No Spacing"/>
    <w:link w:val="NoSpacingChar"/>
    <w:uiPriority w:val="1"/>
    <w:qFormat/>
    <w:rsid w:val="00AB6964"/>
    <w:pPr>
      <w:suppressAutoHyphens/>
      <w:autoSpaceDN w:val="0"/>
      <w:spacing w:after="0" w:line="240" w:lineRule="auto"/>
      <w:textAlignment w:val="baseline"/>
    </w:pPr>
    <w:rPr>
      <w:rFonts w:ascii="Arial" w:eastAsia="Times New Roman" w:hAnsi="Arial" w:cs="Times New Roman"/>
      <w:szCs w:val="24"/>
      <w:lang w:val="en-GB" w:eastAsia="en-GB"/>
    </w:rPr>
  </w:style>
  <w:style w:type="character" w:customStyle="1" w:styleId="NoSpacingChar">
    <w:name w:val="No Spacing Char"/>
    <w:link w:val="NoSpacing"/>
    <w:uiPriority w:val="1"/>
    <w:locked/>
    <w:rsid w:val="00AB6964"/>
    <w:rPr>
      <w:rFonts w:ascii="Arial" w:eastAsia="Times New Roman" w:hAnsi="Arial" w:cs="Times New Roman"/>
      <w:szCs w:val="24"/>
      <w:lang w:val="en-GB" w:eastAsia="en-GB"/>
    </w:rPr>
  </w:style>
  <w:style w:type="paragraph" w:customStyle="1" w:styleId="ETFBullet1">
    <w:name w:val="ETF Bullet 1"/>
    <w:basedOn w:val="ListParagraph"/>
    <w:link w:val="ETFBullet1Char"/>
    <w:qFormat/>
    <w:rsid w:val="00AB6964"/>
    <w:pPr>
      <w:numPr>
        <w:numId w:val="5"/>
      </w:numPr>
      <w:suppressAutoHyphens w:val="0"/>
      <w:autoSpaceDN/>
      <w:spacing w:after="0" w:line="276" w:lineRule="auto"/>
      <w:textAlignment w:val="auto"/>
    </w:pPr>
    <w:rPr>
      <w:rFonts w:ascii="Georgia" w:hAnsi="Georgia"/>
      <w:sz w:val="24"/>
      <w:szCs w:val="22"/>
      <w:lang w:eastAsia="en-US"/>
    </w:rPr>
  </w:style>
  <w:style w:type="character" w:customStyle="1" w:styleId="ETFBullet1Char">
    <w:name w:val="ETF Bullet 1 Char"/>
    <w:basedOn w:val="DefaultParagraphFont"/>
    <w:link w:val="ETFBullet1"/>
    <w:locked/>
    <w:rsid w:val="00AB6964"/>
    <w:rPr>
      <w:rFonts w:ascii="Georgia" w:eastAsia="Times New Roman" w:hAnsi="Georgia" w:cs="Times New Roman"/>
      <w:sz w:val="24"/>
      <w:lang w:val="en-GB"/>
    </w:rPr>
  </w:style>
  <w:style w:type="paragraph" w:customStyle="1" w:styleId="ETFBullet2">
    <w:name w:val="ETF Bullet 2"/>
    <w:basedOn w:val="ETFBullet1"/>
    <w:qFormat/>
    <w:rsid w:val="00AB6964"/>
    <w:pPr>
      <w:numPr>
        <w:ilvl w:val="1"/>
      </w:numPr>
      <w:tabs>
        <w:tab w:val="left" w:pos="357"/>
        <w:tab w:val="num" w:pos="720"/>
      </w:tabs>
      <w:ind w:left="714" w:hanging="357"/>
    </w:pPr>
  </w:style>
  <w:style w:type="paragraph" w:styleId="ListParagraph">
    <w:name w:val="List Paragraph"/>
    <w:basedOn w:val="Normal"/>
    <w:uiPriority w:val="34"/>
    <w:qFormat/>
    <w:rsid w:val="00AB6964"/>
    <w:pPr>
      <w:ind w:left="720"/>
      <w:contextualSpacing/>
    </w:pPr>
  </w:style>
  <w:style w:type="table" w:styleId="TableGrid">
    <w:name w:val="Table Grid"/>
    <w:basedOn w:val="TableNormal"/>
    <w:uiPriority w:val="39"/>
    <w:rsid w:val="00A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FBodyText">
    <w:name w:val="ETF Body Text"/>
    <w:basedOn w:val="Normal"/>
    <w:link w:val="ETFBodyTextChar"/>
    <w:qFormat/>
    <w:rsid w:val="00AB6964"/>
    <w:pPr>
      <w:suppressAutoHyphens w:val="0"/>
      <w:autoSpaceDN/>
      <w:spacing w:before="120" w:after="120" w:line="276" w:lineRule="auto"/>
      <w:jc w:val="both"/>
      <w:textAlignment w:val="auto"/>
    </w:pPr>
    <w:rPr>
      <w:rFonts w:ascii="Georgia" w:hAnsi="Georgia"/>
      <w:sz w:val="24"/>
      <w:szCs w:val="22"/>
      <w:lang w:eastAsia="en-US"/>
    </w:rPr>
  </w:style>
  <w:style w:type="character" w:customStyle="1" w:styleId="ETFBodyTextChar">
    <w:name w:val="ETF Body Text Char"/>
    <w:basedOn w:val="DefaultParagraphFont"/>
    <w:link w:val="ETFBodyText"/>
    <w:locked/>
    <w:rsid w:val="00AB6964"/>
    <w:rPr>
      <w:rFonts w:ascii="Georgia" w:eastAsia="Times New Roman" w:hAnsi="Georgia" w:cs="Times New Roman"/>
      <w:sz w:val="24"/>
      <w:lang w:val="en-GB"/>
    </w:rPr>
  </w:style>
  <w:style w:type="paragraph" w:styleId="Header">
    <w:name w:val="header"/>
    <w:basedOn w:val="Normal"/>
    <w:link w:val="HeaderChar"/>
    <w:uiPriority w:val="99"/>
    <w:unhideWhenUsed/>
    <w:rsid w:val="00910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188"/>
    <w:rPr>
      <w:rFonts w:ascii="Arial" w:eastAsia="Times New Roman" w:hAnsi="Arial" w:cs="Times New Roman"/>
      <w:szCs w:val="24"/>
      <w:lang w:val="en-GB" w:eastAsia="en-GB"/>
    </w:rPr>
  </w:style>
  <w:style w:type="paragraph" w:styleId="Footer">
    <w:name w:val="footer"/>
    <w:basedOn w:val="Normal"/>
    <w:link w:val="FooterChar"/>
    <w:uiPriority w:val="99"/>
    <w:unhideWhenUsed/>
    <w:rsid w:val="00910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188"/>
    <w:rPr>
      <w:rFonts w:ascii="Arial" w:eastAsia="Times New Roman" w:hAnsi="Arial" w:cs="Times New Roman"/>
      <w:szCs w:val="24"/>
      <w:lang w:val="en-GB" w:eastAsia="en-GB"/>
    </w:rPr>
  </w:style>
  <w:style w:type="character" w:customStyle="1" w:styleId="CharacterStyle1">
    <w:name w:val="Character Style 1"/>
    <w:uiPriority w:val="99"/>
    <w:rsid w:val="00011B11"/>
    <w:rPr>
      <w:sz w:val="20"/>
      <w:szCs w:val="20"/>
    </w:rPr>
  </w:style>
  <w:style w:type="paragraph" w:styleId="BalloonText">
    <w:name w:val="Balloon Text"/>
    <w:basedOn w:val="Normal"/>
    <w:link w:val="BalloonTextChar"/>
    <w:uiPriority w:val="99"/>
    <w:semiHidden/>
    <w:unhideWhenUsed/>
    <w:rsid w:val="00F81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0F"/>
    <w:rPr>
      <w:rFonts w:ascii="Segoe UI" w:eastAsia="Times New Roman" w:hAnsi="Segoe UI" w:cs="Segoe UI"/>
      <w:sz w:val="18"/>
      <w:szCs w:val="18"/>
      <w:lang w:val="en-GB" w:eastAsia="en-GB"/>
    </w:rPr>
  </w:style>
  <w:style w:type="character" w:styleId="UnresolvedMention">
    <w:name w:val="Unresolved Mention"/>
    <w:basedOn w:val="DefaultParagraphFont"/>
    <w:uiPriority w:val="99"/>
    <w:semiHidden/>
    <w:unhideWhenUsed/>
    <w:rsid w:val="0053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66778">
      <w:bodyDiv w:val="1"/>
      <w:marLeft w:val="0"/>
      <w:marRight w:val="0"/>
      <w:marTop w:val="0"/>
      <w:marBottom w:val="0"/>
      <w:divBdr>
        <w:top w:val="none" w:sz="0" w:space="0" w:color="auto"/>
        <w:left w:val="none" w:sz="0" w:space="0" w:color="auto"/>
        <w:bottom w:val="none" w:sz="0" w:space="0" w:color="auto"/>
        <w:right w:val="none" w:sz="0" w:space="0" w:color="auto"/>
      </w:divBdr>
    </w:div>
    <w:div w:id="820999615">
      <w:bodyDiv w:val="1"/>
      <w:marLeft w:val="0"/>
      <w:marRight w:val="0"/>
      <w:marTop w:val="0"/>
      <w:marBottom w:val="0"/>
      <w:divBdr>
        <w:top w:val="none" w:sz="0" w:space="0" w:color="auto"/>
        <w:left w:val="none" w:sz="0" w:space="0" w:color="auto"/>
        <w:bottom w:val="none" w:sz="0" w:space="0" w:color="auto"/>
        <w:right w:val="none" w:sz="0" w:space="0" w:color="auto"/>
      </w:divBdr>
    </w:div>
    <w:div w:id="1070232203">
      <w:bodyDiv w:val="1"/>
      <w:marLeft w:val="0"/>
      <w:marRight w:val="0"/>
      <w:marTop w:val="0"/>
      <w:marBottom w:val="0"/>
      <w:divBdr>
        <w:top w:val="none" w:sz="0" w:space="0" w:color="auto"/>
        <w:left w:val="none" w:sz="0" w:space="0" w:color="auto"/>
        <w:bottom w:val="none" w:sz="0" w:space="0" w:color="auto"/>
        <w:right w:val="none" w:sz="0" w:space="0" w:color="auto"/>
      </w:divBdr>
    </w:div>
    <w:div w:id="1294485208">
      <w:bodyDiv w:val="1"/>
      <w:marLeft w:val="0"/>
      <w:marRight w:val="0"/>
      <w:marTop w:val="0"/>
      <w:marBottom w:val="0"/>
      <w:divBdr>
        <w:top w:val="none" w:sz="0" w:space="0" w:color="auto"/>
        <w:left w:val="none" w:sz="0" w:space="0" w:color="auto"/>
        <w:bottom w:val="none" w:sz="0" w:space="0" w:color="auto"/>
        <w:right w:val="none" w:sz="0" w:space="0" w:color="auto"/>
      </w:divBdr>
    </w:div>
    <w:div w:id="14876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strategicdevelopmentnetwork.co.uk" TargetMode="External"/><Relationship Id="rId5" Type="http://schemas.openxmlformats.org/officeDocument/2006/relationships/webSettings" Target="webSettings.xml"/><Relationship Id="rId10" Type="http://schemas.openxmlformats.org/officeDocument/2006/relationships/hyperlink" Target="https://www.yorkpress.co.uk/news/17274564.apprenticeship-toolkit-launched-by-business-partnerships/" TargetMode="External"/><Relationship Id="rId4" Type="http://schemas.openxmlformats.org/officeDocument/2006/relationships/settings" Target="settings.xml"/><Relationship Id="rId9" Type="http://schemas.openxmlformats.org/officeDocument/2006/relationships/hyperlink" Target="https://www.businessinspiredgrowth.com/employers-apprenticeship-toolk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72CCC-F555-4DCC-8AB8-4419DED2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phil@strategicdevelopmentnetwork.co.uk</dc:creator>
  <cp:keywords/>
  <dc:description/>
  <cp:lastModifiedBy>Phil Golding</cp:lastModifiedBy>
  <cp:revision>3</cp:revision>
  <cp:lastPrinted>2019-02-03T12:54:00Z</cp:lastPrinted>
  <dcterms:created xsi:type="dcterms:W3CDTF">2019-05-03T09:08:00Z</dcterms:created>
  <dcterms:modified xsi:type="dcterms:W3CDTF">2019-05-03T09:11:00Z</dcterms:modified>
</cp:coreProperties>
</file>